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20960d8k.htm"/>
      <w:bookmarkStart w:id="1" w:name="ksd82096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March 11,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Consolidated Edison,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b/>
                <w:spacing w:val="0"/>
              </w:rPr>
            </w:pPr>
            <w:r>
              <w:rPr>
                <w:b/>
                <w:spacing w:val="0"/>
              </w:rPr>
              <w:t>1-14514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13-3965100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4 Irving Place, 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10003</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(212) 460-4600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Consolidated Edison Company of New York,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0"/>
              <w:jc w:val="center"/>
              <w:rPr>
                <w:b/>
                <w:spacing w:val="0"/>
              </w:rPr>
            </w:pPr>
            <w:r>
              <w:rPr>
                <w:b/>
                <w:spacing w:val="0"/>
              </w:rPr>
              <w:t>New York</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1-01217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13-5009340</w:t>
            </w:r>
          </w:p>
        </w:tc>
      </w:tr>
      <w:tr>
        <w:trPr/>
        <w:tc>
          <w:tcPr>
            <w:tcW w:w="2825" w:type="dxa"/>
            <w:tcBorders/>
            <w:vAlign w:val="center"/>
          </w:tcPr>
          <w:p>
            <w:pPr>
              <w:pStyle w:val="TableContents"/>
              <w:bidi w:val="0"/>
              <w:spacing w:before="0" w:after="0"/>
              <w:jc w:val="center"/>
              <w:rPr>
                <w:b/>
                <w:spacing w:val="0"/>
              </w:rPr>
            </w:pPr>
            <w:r>
              <w:rPr>
                <w:b/>
                <w:spacing w:val="0"/>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center"/>
              <w:rPr>
                <w:b/>
                <w:spacing w:val="0"/>
              </w:rPr>
            </w:pPr>
            <w:r>
              <w:rPr>
                <w:b/>
                <w:spacing w:val="0"/>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4 Irving Place, 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10003</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(212) 460-4600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2705"/>
        <w:gridCol w:w="60"/>
        <w:gridCol w:w="1190"/>
        <w:gridCol w:w="60"/>
        <w:gridCol w:w="3200"/>
      </w:tblGrid>
      <w:tr>
        <w:trPr/>
        <w:tc>
          <w:tcPr>
            <w:tcW w:w="2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270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w:t>
            </w:r>
          </w:p>
        </w:tc>
        <w:tc>
          <w:tcPr>
            <w:tcW w:w="60" w:type="dxa"/>
            <w:tcBorders/>
            <w:vAlign w:val="center"/>
          </w:tcPr>
          <w:p>
            <w:pPr>
              <w:pStyle w:val="TableContents"/>
              <w:bidi w:val="0"/>
              <w:spacing w:before="0" w:after="283"/>
              <w:jc w:val="left"/>
              <w:rPr/>
            </w:pPr>
            <w:r>
              <w:rPr/>
              <w:t> </w:t>
            </w:r>
          </w:p>
        </w:tc>
        <w:tc>
          <w:tcPr>
            <w:tcW w:w="32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 on which registered</w:t>
            </w:r>
          </w:p>
        </w:tc>
      </w:tr>
      <w:tr>
        <w:trPr/>
        <w:tc>
          <w:tcPr>
            <w:tcW w:w="2705" w:type="dxa"/>
            <w:tcBorders/>
            <w:vAlign w:val="center"/>
          </w:tcPr>
          <w:p>
            <w:pPr>
              <w:pStyle w:val="TableContents"/>
              <w:bidi w:val="0"/>
              <w:spacing w:before="0" w:after="0"/>
              <w:jc w:val="left"/>
              <w:rPr>
                <w:b/>
                <w:spacing w:val="0"/>
              </w:rPr>
            </w:pPr>
            <w:r>
              <w:rPr>
                <w:b/>
                <w:spacing w:val="0"/>
              </w:rPr>
              <w:t>Consolidated Edison, Inc.,</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rPr>
            </w:pPr>
            <w:r>
              <w:rPr>
                <w:b/>
                <w:spacing w:val="0"/>
              </w:rPr>
              <w:t>ED</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center"/>
              <w:rPr>
                <w:b/>
                <w:spacing w:val="0"/>
              </w:rPr>
            </w:pPr>
            <w:r>
              <w:rPr>
                <w:b/>
                <w:spacing w:val="0"/>
              </w:rPr>
              <w:t>New York Stock Exchange</w:t>
            </w:r>
          </w:p>
        </w:tc>
      </w:tr>
      <w:tr>
        <w:trPr/>
        <w:tc>
          <w:tcPr>
            <w:tcW w:w="2705" w:type="dxa"/>
            <w:tcBorders/>
            <w:vAlign w:val="center"/>
          </w:tcPr>
          <w:p>
            <w:pPr>
              <w:pStyle w:val="TableContents"/>
              <w:bidi w:val="0"/>
              <w:spacing w:before="0" w:after="0"/>
              <w:jc w:val="left"/>
              <w:rPr>
                <w:spacing w:val="0"/>
                <w:sz w:val="20"/>
              </w:rPr>
            </w:pPr>
            <w:r>
              <w:rPr>
                <w:spacing w:val="0"/>
                <w:sz w:val="20"/>
              </w:rPr>
              <w:t>Common Shares ($.10 par value)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TO BE INCLUDED IN THE REPORT </w:t>
      </w:r>
    </w:p>
    <w:p>
      <w:pPr>
        <w:pStyle w:val="TextBody"/>
        <w:bidi w:val="0"/>
        <w:spacing w:before="24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11, 2026, Consolidated Edison, Inc. (“Con Edison”) and its subsidiaries, Consolidated Edison Company of New York, Inc. (“CECONY”) and Orange and Rockland Utilities, Inc. (“O&amp;R,” and along with Con Edison and CECONY, each a “Company” and collectively, the “Companies”), entered into a Credit Agreement, dated as of March 11, 2026 (the “Credit Agreement”) among the Companies, as Borrowers, the lenders party thereto (the “Lenders”) and Bank of America, N.A., as Administrative Agent. A copy of the Credit Agreement is included as an exhibit to this report, and the description of the Credit Agreement that follows is qualified in its entirety by reference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terminates: (i) that certain Credit Agreement, dated as of March 27, 2023, among the Companies, as Borrowers, the lenders party thereto and Bank of America, N.A., as Administrative Agent and (ii) that certain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364-Day</w:t>
      </w:r>
    </w:p>
    <w:p>
      <w:pPr>
        <w:pStyle w:val="TextBody"/>
        <w:bidi w:val="0"/>
        <w:spacing w:before="240" w:after="0"/>
        <w:jc w:val="left"/>
        <w:rPr>
          <w:rFonts w:ascii="Times New Roman" w:hAnsi="Times New Roman"/>
          <w:sz w:val="20"/>
        </w:rPr>
      </w:pPr>
      <w:r>
        <w:rPr>
          <w:rFonts w:ascii="Times New Roman" w:hAnsi="Times New Roman"/>
          <w:sz w:val="20"/>
        </w:rPr>
        <w:t xml:space="preserve">Revolving Credit Agreement, dated as of March 24, 2025, among CECONY, as Borrower, the lenders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Under the Credit Agreement, the Lenders committed to provide loans and letters of credit, on a revolving credit basis, in an aggregate amount of up to $3.5 billion of credit available, with the full amount available to CECONY, $800 million available to Con Edison (subject to increase up to $1 billion) and $250 million available to O&amp;R (subject to increase up to $300 million), including up to $900 million of letters of credit. Subject to certain conditions, the Companies and one or more Lenders or additional lenders may increase by up to $500 million the aggregate principal amount of loans available under the Credit Agreement, with availability to each of the Companies proportionate to availability prior to the increase. Each Company will be severally obligated with respect to loans made to it, and letters of credit issued on its behalf, under the Credit Agreement. None of the Companies is responsible for the obligations under the Credit Agreement of any Company other than itself. </w:t>
      </w:r>
    </w:p>
    <w:p>
      <w:pPr>
        <w:pStyle w:val="TextBody"/>
        <w:bidi w:val="0"/>
        <w:spacing w:before="240" w:after="0"/>
        <w:jc w:val="left"/>
        <w:rPr>
          <w:rFonts w:ascii="Times New Roman" w:hAnsi="Times New Roman"/>
          <w:sz w:val="20"/>
        </w:rPr>
      </w:pPr>
      <w:r>
        <w:rPr>
          <w:rFonts w:ascii="Times New Roman" w:hAnsi="Times New Roman"/>
          <w:sz w:val="20"/>
        </w:rPr>
        <w:t xml:space="preserve">The Companies intend to use the Credit Agreement to support their commercial paper programs. Loans and letters of credit issued under the Credit Agreement may also be used for other general corporate purposes. Any borrowings under the Credit Agreement would generally be at variable interest rates. Interest and fees for loans and letters of credit under the Credit Agreement generally reflect the respective credit ratings of the Companies. </w:t>
      </w:r>
    </w:p>
    <w:p>
      <w:pPr>
        <w:pStyle w:val="TextBody"/>
        <w:bidi w:val="0"/>
        <w:spacing w:before="240" w:after="0"/>
        <w:jc w:val="left"/>
        <w:rPr>
          <w:rFonts w:ascii="Times New Roman" w:hAnsi="Times New Roman"/>
          <w:sz w:val="20"/>
        </w:rPr>
      </w:pPr>
      <w:r>
        <w:rPr>
          <w:rFonts w:ascii="Times New Roman" w:hAnsi="Times New Roman"/>
          <w:sz w:val="20"/>
        </w:rPr>
        <w:t xml:space="preserve">The Lenders’ commitments under the Credit Agreement to provide a loan to, or issue a letter of credit on behalf of, a Company terminate on March 11, 2031, unless extended for up to two additional one–year terms as provided therein, and are subject to certain conditions, including that there be no Event of Default (see below) or event which with notice or the lapse of time would become an Event of Default with respect to that Company, that the representations and warranties of that Company contained in the Credit Agreement (not including that the Company did not have a material adverse change) be true on and as of the date of such loan or issuance and, in the case of CECONY and O&amp;R, that the Company shall have the required regulatory approvals. Upon a change of control with respect to a Company, each Lender may terminate its commitments to that Company under the Credit Agreement, declare the loans, accrued interest and any other amounts owed by that Company under the Credit Agreement immediately due and payable and require that Company provide cash collateral relating to the letters of credit issued for it under the Credit Agreement, in the manner, with such effect and subject to the conditions provided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Events of default under the Credit Agreement with respect to a Company include, among other things, that Company’s failure to pay any principal of any loan or any draw under any letter of credit issued pursuant to the Credit Agreement when due; that Company’s failure to pay any interest or fees pursuant to the Credit Agreement within five days; that Company’s failure to meet certain covenants, including covenants that the Company’s ratio of consolidated debt to consolidated total capital not at any time exceed 0.65 to 1 and that Company will not create, assume or suffer a lien or other encumbrance on its assets exceeding 10 percent of that Company’s consolidated net tangible assets; that Company or its material subsidiaries failing to make one or more payments in respect of material financial obligations (in excess of $150 million in aggregate of debt or derivative obligations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than non-recourse debt);</w:t>
      </w:r>
    </w:p>
    <w:p>
      <w:pPr>
        <w:pStyle w:val="TextBody"/>
        <w:bidi w:val="0"/>
        <w:spacing w:before="240" w:after="0"/>
        <w:jc w:val="left"/>
        <w:rPr>
          <w:rFonts w:ascii="Times New Roman" w:hAnsi="Times New Roman"/>
          <w:sz w:val="20"/>
        </w:rPr>
      </w:pPr>
      <w:r>
        <w:rPr>
          <w:rFonts w:ascii="Times New Roman" w:hAnsi="Times New Roman"/>
          <w:sz w:val="20"/>
        </w:rPr>
        <w:t xml:space="preserve">the occurrence of an event or condition which results in the acceleration of the maturity of any material debt (in excess of $150 million in aggregate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debt other than non-recourse debt)</w:t>
      </w:r>
    </w:p>
    <w:p>
      <w:pPr>
        <w:pStyle w:val="TextBody"/>
        <w:bidi w:val="0"/>
        <w:spacing w:before="240" w:after="0"/>
        <w:jc w:val="left"/>
        <w:rPr>
          <w:rFonts w:ascii="Times New Roman" w:hAnsi="Times New Roman"/>
          <w:sz w:val="20"/>
        </w:rPr>
      </w:pPr>
      <w:r>
        <w:rPr>
          <w:rFonts w:ascii="Times New Roman" w:hAnsi="Times New Roman"/>
          <w:sz w:val="20"/>
        </w:rPr>
        <w:t xml:space="preserve">or enables the holders of such debt to accelerate the maturity thereof; and other customary events of default.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1.02Termination of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above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2.03Creation of a Direct Financial Obligation or an Obligation under an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Off-Balance</w:t>
      </w:r>
    </w:p>
    <w:p>
      <w:pPr>
        <w:pStyle w:val="TextBody"/>
        <w:bidi w:val="0"/>
        <w:spacing w:before="360" w:after="0"/>
        <w:jc w:val="left"/>
        <w:rPr>
          <w:rFonts w:ascii="Times New Roman" w:hAnsi="Times New Roman"/>
          <w:b/>
          <w:sz w:val="20"/>
        </w:rPr>
      </w:pPr>
      <w:r>
        <w:rPr>
          <w:rFonts w:ascii="Times New Roman" w:hAnsi="Times New Roman"/>
          <w:b/>
          <w:sz w:val="20"/>
        </w:rPr>
        <w:t xml:space="preserve">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above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report includes forward-looking statements. The forward-looking statements reflect information available and assumptions at the time the statements are made, and accordingly speak only as of that time. Actual results or developments might differ materially from those included in the forward-looking statements because of various factors including, but not limited to, those identified in reports each of Con Edison and CECONY has filed with the Securities and Exchange Commission. </w:t>
      </w:r>
    </w:p>
    <w:p>
      <w:pPr>
        <w:pStyle w:val="TextBody"/>
        <w:bidi w:val="0"/>
        <w:spacing w:before="360" w:after="0"/>
        <w:jc w:val="left"/>
        <w:rPr>
          <w:rFonts w:ascii="Times New Roman" w:hAnsi="Times New Roman"/>
          <w:b/>
          <w:sz w:val="20"/>
        </w:rPr>
      </w:pPr>
      <w:r>
        <w:rPr>
          <w:rFonts w:ascii="Times New Roman" w:hAnsi="Times New Roman"/>
          <w:b/>
          <w:sz w:val="20"/>
        </w:rPr>
        <w:t xml:space="preserve">Item 9.01Financial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5"/>
        <w:gridCol w:w="120"/>
        <w:gridCol w:w="894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Exhibit 10</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820960dex10.htm">
              <w:r>
                <w:rPr>
                  <w:rStyle w:val="InternetLink"/>
                </w:rPr>
                <w:t xml:space="preserve">Credit Agreement, dated as of March 11, 2026, among Con Edison, CECONY and O&amp;R, as Borrowers, the lenders party thereto and Bank of America, N.A., as Administrative Agent.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6559" w:type="dxa"/>
        <w:jc w:val="left"/>
        <w:tblInd w:w="0" w:type="dxa"/>
        <w:tblLayout w:type="fixed"/>
        <w:tblCellMar>
          <w:top w:w="0" w:type="dxa"/>
          <w:left w:w="0" w:type="dxa"/>
          <w:bottom w:w="0" w:type="dxa"/>
          <w:right w:w="0" w:type="dxa"/>
        </w:tblCellMar>
      </w:tblPr>
      <w:tblGrid>
        <w:gridCol w:w="379"/>
        <w:gridCol w:w="68"/>
        <w:gridCol w:w="6112"/>
      </w:tblGrid>
      <w:tr>
        <w:trPr/>
        <w:tc>
          <w:tcPr>
            <w:tcW w:w="37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112" w:type="dxa"/>
            <w:tcBorders/>
            <w:vAlign w:val="center"/>
          </w:tcPr>
          <w:p>
            <w:pPr>
              <w:pStyle w:val="TableContents"/>
              <w:bidi w:val="0"/>
              <w:spacing w:before="0" w:after="283"/>
              <w:jc w:val="left"/>
              <w:rPr>
                <w:sz w:val="4"/>
                <w:szCs w:val="4"/>
              </w:rPr>
            </w:pPr>
            <w:r>
              <w:rPr>
                <w:sz w:val="4"/>
                <w:szCs w:val="4"/>
              </w:rPr>
            </w:r>
          </w:p>
        </w:tc>
      </w:tr>
      <w:tr>
        <w:trPr/>
        <w:tc>
          <w:tcPr>
            <w:tcW w:w="6559" w:type="dxa"/>
            <w:gridSpan w:val="3"/>
            <w:tcBorders/>
            <w:vAlign w:val="center"/>
          </w:tcPr>
          <w:p>
            <w:pPr>
              <w:pStyle w:val="TableContents"/>
              <w:bidi w:val="0"/>
              <w:spacing w:before="0" w:after="283"/>
              <w:jc w:val="left"/>
              <w:rPr/>
            </w:pPr>
            <w:r>
              <w:rPr/>
              <w:t>CONSOLIDATED EDISON, INC.</w:t>
            </w:r>
          </w:p>
        </w:tc>
      </w:tr>
      <w:tr>
        <w:trPr/>
        <w:tc>
          <w:tcPr>
            <w:tcW w:w="6559" w:type="dxa"/>
            <w:gridSpan w:val="3"/>
            <w:tcBorders/>
            <w:vAlign w:val="center"/>
          </w:tcPr>
          <w:p>
            <w:pPr>
              <w:pStyle w:val="TableContents"/>
              <w:bidi w:val="0"/>
              <w:spacing w:before="0" w:after="283"/>
              <w:jc w:val="left"/>
              <w:rPr/>
            </w:pPr>
            <w:r>
              <w:rPr/>
              <w:t>CONSOLIDATED EDISON COMPANY OF NEW YORK, INC.</w:t>
            </w:r>
          </w:p>
        </w:tc>
      </w:tr>
      <w:tr>
        <w:trPr/>
        <w:tc>
          <w:tcPr>
            <w:tcW w:w="379" w:type="dxa"/>
            <w:tcBorders/>
            <w:vAlign w:val="center"/>
          </w:tcPr>
          <w:p>
            <w:pPr>
              <w:pStyle w:val="TableContents"/>
              <w:bidi w:val="0"/>
              <w:spacing w:before="0" w:after="283"/>
              <w:jc w:val="left"/>
              <w:rPr>
                <w:sz w:val="4"/>
                <w:szCs w:val="4"/>
              </w:rPr>
            </w:pPr>
            <w:r>
              <w:rPr>
                <w:sz w:val="4"/>
                <w:szCs w:val="4"/>
              </w:rPr>
            </w:r>
          </w:p>
        </w:tc>
        <w:tc>
          <w:tcPr>
            <w:tcW w:w="6180"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8" w:type="dxa"/>
            <w:tcBorders>
              <w:bottom w:val="single" w:sz="6" w:space="0" w:color="000000"/>
            </w:tcBorders>
            <w:tcMar>
              <w:bottom w:w="28" w:type="dxa"/>
            </w:tcMar>
            <w:vAlign w:val="center"/>
          </w:tcPr>
          <w:p>
            <w:pPr>
              <w:pStyle w:val="TableContents"/>
              <w:bidi w:val="0"/>
              <w:spacing w:before="0" w:after="283"/>
              <w:jc w:val="left"/>
              <w:rPr/>
            </w:pPr>
            <w:r>
              <w:rPr/>
              <w:t> </w:t>
            </w:r>
          </w:p>
        </w:tc>
        <w:tc>
          <w:tcPr>
            <w:tcW w:w="6112" w:type="dxa"/>
            <w:tcBorders>
              <w:bottom w:val="single" w:sz="6" w:space="0" w:color="000000"/>
            </w:tcBorders>
            <w:tcMar>
              <w:bottom w:w="28" w:type="dxa"/>
            </w:tcMar>
            <w:vAlign w:val="center"/>
          </w:tcPr>
          <w:p>
            <w:pPr>
              <w:pStyle w:val="TableContents"/>
              <w:bidi w:val="0"/>
              <w:spacing w:before="0" w:after="0"/>
              <w:jc w:val="left"/>
              <w:rPr>
                <w:i/>
                <w:caps w:val="false"/>
                <w:smallCaps w:val="false"/>
                <w:spacing w:val="0"/>
              </w:rPr>
            </w:pPr>
            <w:r>
              <w:rPr>
                <w:i/>
                <w:caps w:val="false"/>
                <w:smallCaps w:val="false"/>
                <w:spacing w:val="0"/>
              </w:rPr>
              <w:t>/s/ Joseph Miller</w:t>
            </w:r>
          </w:p>
        </w:tc>
      </w:tr>
      <w:tr>
        <w:trPr/>
        <w:tc>
          <w:tcPr>
            <w:tcW w:w="37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Joseph Miller</w:t>
            </w:r>
          </w:p>
        </w:tc>
      </w:tr>
      <w:tr>
        <w:trPr/>
        <w:tc>
          <w:tcPr>
            <w:tcW w:w="37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pPr>
            <w:r>
              <w:rPr/>
              <w:t> </w:t>
            </w:r>
          </w:p>
        </w:tc>
        <w:tc>
          <w:tcPr>
            <w:tcW w:w="6112" w:type="dxa"/>
            <w:tcBorders/>
            <w:vAlign w:val="center"/>
          </w:tcPr>
          <w:p>
            <w:pPr>
              <w:pStyle w:val="TableContents"/>
              <w:bidi w:val="0"/>
              <w:spacing w:before="0" w:after="283"/>
              <w:jc w:val="left"/>
              <w:rPr/>
            </w:pPr>
            <w:r>
              <w:rPr/>
              <w:t>Vice President, Controller and Chief Accounting Officer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March 11, 2026 </w:t>
      </w:r>
    </w:p>
    <w:p>
      <w:pPr>
        <w:pStyle w:val="TextBody"/>
        <w:bidi w:val="0"/>
        <w:spacing w:before="0" w:after="0"/>
        <w:jc w:val="right"/>
        <w:rPr>
          <w:rFonts w:ascii="Times New Roman" w:hAnsi="Times New Roman"/>
          <w:b/>
          <w:sz w:val="20"/>
        </w:rPr>
      </w:pPr>
      <w:bookmarkStart w:id="2" w:name="d820960dex10.htm"/>
      <w:bookmarkStart w:id="3" w:name="ksd820960dex10"/>
      <w:bookmarkEnd w:id="2"/>
      <w:bookmarkEnd w:id="3"/>
      <w:r>
        <w:rPr>
          <w:rFonts w:ascii="Times New Roman" w:hAnsi="Times New Roman"/>
          <w:b/>
          <w:sz w:val="20"/>
        </w:rPr>
        <w:t xml:space="preserve">Exhibit 10 </w:t>
      </w:r>
      <w:r>
        <w:br w:type="page"/>
      </w:r>
    </w:p>
    <w:p>
      <w:pPr>
        <w:pStyle w:val="TextBody"/>
        <w:bidi w:val="0"/>
        <w:spacing w:before="240" w:after="0"/>
        <w:jc w:val="right"/>
        <w:rPr>
          <w:rFonts w:ascii="Times New Roman" w:hAnsi="Times New Roman"/>
          <w:sz w:val="20"/>
        </w:rPr>
      </w:pPr>
      <w:r>
        <w:rPr>
          <w:rFonts w:ascii="Times New Roman" w:hAnsi="Times New Roman"/>
          <w:sz w:val="20"/>
        </w:rPr>
        <w:t xml:space="preserve">Deal CUSIP: 20911FAY8 </w:t>
      </w:r>
    </w:p>
    <w:p>
      <w:pPr>
        <w:pStyle w:val="TextBody"/>
        <w:bidi w:val="0"/>
        <w:spacing w:before="0" w:after="0"/>
        <w:jc w:val="right"/>
        <w:rPr>
          <w:rFonts w:ascii="Times New Roman" w:hAnsi="Times New Roman"/>
          <w:sz w:val="20"/>
        </w:rPr>
      </w:pPr>
      <w:r>
        <w:rPr>
          <w:rFonts w:ascii="Times New Roman" w:hAnsi="Times New Roman"/>
          <w:sz w:val="20"/>
        </w:rPr>
        <w:t xml:space="preserve">Revolving Credit CUSIP: 20911FAZ5 </w:t>
      </w:r>
    </w:p>
    <w:p>
      <w:pPr>
        <w:pStyle w:val="TextBody"/>
        <w:bidi w:val="0"/>
        <w:spacing w:before="240" w:after="0"/>
        <w:jc w:val="center"/>
        <w:rPr>
          <w:rFonts w:ascii="Times New Roman" w:hAnsi="Times New Roman"/>
          <w:b/>
          <w:sz w:val="20"/>
        </w:rPr>
      </w:pPr>
      <w:r>
        <w:rPr>
          <w:rFonts w:ascii="Times New Roman" w:hAnsi="Times New Roman"/>
          <w:b/>
          <w:sz w:val="20"/>
        </w:rPr>
        <w:t xml:space="preserve">$3,500,000,000 </w:t>
      </w:r>
    </w:p>
    <w:p>
      <w:pPr>
        <w:pStyle w:val="TextBody"/>
        <w:bidi w:val="0"/>
        <w:spacing w:before="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0" w:after="0"/>
        <w:jc w:val="center"/>
        <w:rPr>
          <w:rFonts w:ascii="Times New Roman" w:hAnsi="Times New Roman"/>
          <w:b/>
          <w:sz w:val="20"/>
        </w:rPr>
      </w:pPr>
      <w:r>
        <w:rPr>
          <w:rFonts w:ascii="Times New Roman" w:hAnsi="Times New Roman"/>
          <w:b/>
          <w:sz w:val="20"/>
        </w:rPr>
        <w:t xml:space="preserve">March 11,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Edison Company </w:t>
      </w:r>
    </w:p>
    <w:p>
      <w:pPr>
        <w:pStyle w:val="TextBody"/>
        <w:bidi w:val="0"/>
        <w:spacing w:before="0" w:after="0"/>
        <w:jc w:val="center"/>
        <w:rPr>
          <w:rFonts w:ascii="Times New Roman" w:hAnsi="Times New Roman"/>
          <w:b/>
          <w:sz w:val="20"/>
        </w:rPr>
      </w:pPr>
      <w:r>
        <w:rPr>
          <w:rFonts w:ascii="Times New Roman" w:hAnsi="Times New Roman"/>
          <w:b/>
          <w:sz w:val="20"/>
        </w:rPr>
        <w:t xml:space="preserve">of New York,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Edison, Inc. </w:t>
      </w:r>
    </w:p>
    <w:p>
      <w:pPr>
        <w:pStyle w:val="TextBody"/>
        <w:bidi w:val="0"/>
        <w:spacing w:before="0" w:after="0"/>
        <w:jc w:val="center"/>
        <w:rPr>
          <w:rFonts w:ascii="Times New Roman" w:hAnsi="Times New Roman"/>
          <w:b/>
          <w:sz w:val="20"/>
        </w:rPr>
      </w:pPr>
      <w:r>
        <w:rPr>
          <w:rFonts w:ascii="Times New Roman" w:hAnsi="Times New Roman"/>
          <w:b/>
          <w:sz w:val="20"/>
        </w:rPr>
        <w:t xml:space="preserve">Orange and Rockland </w:t>
      </w:r>
    </w:p>
    <w:p>
      <w:pPr>
        <w:pStyle w:val="TextBody"/>
        <w:bidi w:val="0"/>
        <w:spacing w:before="0" w:after="0"/>
        <w:jc w:val="center"/>
        <w:rPr>
          <w:rFonts w:ascii="Times New Roman" w:hAnsi="Times New Roman"/>
          <w:b/>
          <w:sz w:val="20"/>
        </w:rPr>
      </w:pPr>
      <w:r>
        <w:rPr>
          <w:rFonts w:ascii="Times New Roman" w:hAnsi="Times New Roman"/>
          <w:b/>
          <w:sz w:val="20"/>
        </w:rPr>
        <w:t xml:space="preserve">Utilities, Inc. </w:t>
      </w:r>
    </w:p>
    <w:p>
      <w:pPr>
        <w:pStyle w:val="TextBody"/>
        <w:bidi w:val="0"/>
        <w:spacing w:before="240" w:after="0"/>
        <w:jc w:val="center"/>
        <w:rPr>
          <w:rFonts w:ascii="Times New Roman" w:hAnsi="Times New Roman"/>
          <w:b/>
          <w:sz w:val="20"/>
        </w:rPr>
      </w:pPr>
      <w:r>
        <w:rPr>
          <w:rFonts w:ascii="Times New Roman" w:hAnsi="Times New Roman"/>
          <w:b/>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Bank of America, N.A., </w:t>
      </w:r>
    </w:p>
    <w:p>
      <w:pPr>
        <w:pStyle w:val="TextBody"/>
        <w:bidi w:val="0"/>
        <w:spacing w:before="0" w:after="0"/>
        <w:jc w:val="center"/>
        <w:rPr>
          <w:rFonts w:ascii="Times New Roman" w:hAnsi="Times New Roman"/>
          <w:b/>
          <w:sz w:val="20"/>
        </w:rPr>
      </w:pPr>
      <w:r>
        <w:rPr>
          <w:rFonts w:ascii="Times New Roman" w:hAnsi="Times New Roman"/>
          <w:b/>
          <w:sz w:val="20"/>
        </w:rPr>
        <w:t xml:space="preserve">as Administrative Agent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JPMorgan Chase Bank, N.A., and </w:t>
      </w:r>
    </w:p>
    <w:p>
      <w:pPr>
        <w:pStyle w:val="TextBody"/>
        <w:bidi w:val="0"/>
        <w:spacing w:before="0" w:after="0"/>
        <w:jc w:val="center"/>
        <w:rPr>
          <w:rFonts w:ascii="Times New Roman" w:hAnsi="Times New Roman"/>
          <w:b/>
          <w:sz w:val="20"/>
        </w:rPr>
      </w:pPr>
      <w:r>
        <w:rPr>
          <w:rFonts w:ascii="Times New Roman" w:hAnsi="Times New Roman"/>
          <w:b/>
          <w:sz w:val="20"/>
        </w:rPr>
        <w:t xml:space="preserve">Mizuho Bank, Ltd., </w:t>
      </w:r>
    </w:p>
    <w:p>
      <w:pPr>
        <w:pStyle w:val="TextBody"/>
        <w:bidi w:val="0"/>
        <w:spacing w:before="0" w:after="0"/>
        <w:jc w:val="center"/>
        <w:rPr>
          <w:rFonts w:ascii="Times New Roman" w:hAnsi="Times New Roman"/>
          <w:b/>
          <w:sz w:val="20"/>
        </w:rPr>
      </w:pPr>
      <w:r>
        <w:rPr>
          <w:rFonts w:ascii="Times New Roman" w:hAnsi="Times New Roman"/>
          <w:b/>
          <w:sz w:val="20"/>
        </w:rPr>
        <w:t xml:space="preserve">Syndication Agents </w:t>
      </w:r>
    </w:p>
    <w:p>
      <w:pPr>
        <w:pStyle w:val="TextBody"/>
        <w:bidi w:val="0"/>
        <w:spacing w:before="240" w:after="0"/>
        <w:jc w:val="center"/>
        <w:rPr>
          <w:rFonts w:ascii="Times New Roman" w:hAnsi="Times New Roman"/>
          <w:b/>
          <w:sz w:val="20"/>
        </w:rPr>
      </w:pPr>
      <w:r>
        <w:rPr>
          <w:rFonts w:ascii="Times New Roman" w:hAnsi="Times New Roman"/>
          <w:b/>
          <w:sz w:val="20"/>
        </w:rPr>
        <w:t xml:space="preserve">Barclays Bank PLC, and </w:t>
      </w:r>
    </w:p>
    <w:p>
      <w:pPr>
        <w:pStyle w:val="TextBody"/>
        <w:bidi w:val="0"/>
        <w:spacing w:before="0" w:after="0"/>
        <w:jc w:val="center"/>
        <w:rPr>
          <w:rFonts w:ascii="Times New Roman" w:hAnsi="Times New Roman"/>
          <w:b/>
          <w:sz w:val="20"/>
        </w:rPr>
      </w:pPr>
      <w:r>
        <w:rPr>
          <w:rFonts w:ascii="Times New Roman" w:hAnsi="Times New Roman"/>
          <w:b/>
          <w:sz w:val="20"/>
        </w:rPr>
        <w:t xml:space="preserve">Wells Fargo Bank, National Association, </w:t>
      </w:r>
    </w:p>
    <w:p>
      <w:pPr>
        <w:pStyle w:val="TextBody"/>
        <w:bidi w:val="0"/>
        <w:spacing w:before="0" w:after="0"/>
        <w:jc w:val="center"/>
        <w:rPr>
          <w:rFonts w:ascii="Times New Roman" w:hAnsi="Times New Roman"/>
          <w:b/>
          <w:sz w:val="20"/>
        </w:rPr>
      </w:pPr>
      <w:r>
        <w:rPr>
          <w:rFonts w:ascii="Times New Roman" w:hAnsi="Times New Roman"/>
          <w:b/>
          <w:sz w:val="20"/>
        </w:rPr>
        <w:t xml:space="preserve">Documentation Agents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BofA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JPMorgan Chase Bank, N.A., </w:t>
      </w:r>
    </w:p>
    <w:p>
      <w:pPr>
        <w:pStyle w:val="TextBody"/>
        <w:bidi w:val="0"/>
        <w:spacing w:before="0" w:after="0"/>
        <w:jc w:val="center"/>
        <w:rPr>
          <w:rFonts w:ascii="Times New Roman" w:hAnsi="Times New Roman"/>
          <w:b/>
          <w:sz w:val="20"/>
        </w:rPr>
      </w:pPr>
      <w:r>
        <w:rPr>
          <w:rFonts w:ascii="Times New Roman" w:hAnsi="Times New Roman"/>
          <w:b/>
          <w:sz w:val="20"/>
        </w:rPr>
        <w:t xml:space="preserve">Mizuho Bank, Ltd., </w:t>
      </w:r>
    </w:p>
    <w:p>
      <w:pPr>
        <w:pStyle w:val="TextBody"/>
        <w:bidi w:val="0"/>
        <w:spacing w:before="0" w:after="0"/>
        <w:jc w:val="center"/>
        <w:rPr>
          <w:rFonts w:ascii="Times New Roman" w:hAnsi="Times New Roman"/>
          <w:b/>
          <w:sz w:val="20"/>
        </w:rPr>
      </w:pPr>
      <w:r>
        <w:rPr>
          <w:rFonts w:ascii="Times New Roman" w:hAnsi="Times New Roman"/>
          <w:b/>
          <w:sz w:val="20"/>
        </w:rPr>
        <w:t xml:space="preserve">Barclays Bank PLC, and </w:t>
      </w:r>
    </w:p>
    <w:p>
      <w:pPr>
        <w:pStyle w:val="TextBody"/>
        <w:bidi w:val="0"/>
        <w:spacing w:before="0" w:after="0"/>
        <w:jc w:val="center"/>
        <w:rPr>
          <w:rFonts w:ascii="Times New Roman" w:hAnsi="Times New Roman"/>
          <w:b/>
          <w:sz w:val="20"/>
        </w:rPr>
      </w:pPr>
      <w:r>
        <w:rPr>
          <w:rFonts w:ascii="Times New Roman" w:hAnsi="Times New Roman"/>
          <w:b/>
          <w:sz w:val="20"/>
        </w:rPr>
        <w:t xml:space="preserve">Wells Fargo Securities, LLC, </w:t>
      </w:r>
    </w:p>
    <w:p>
      <w:pPr>
        <w:pStyle w:val="TextBody"/>
        <w:bidi w:val="0"/>
        <w:spacing w:before="0" w:after="0"/>
        <w:jc w:val="center"/>
        <w:rPr>
          <w:rFonts w:ascii="Times New Roman" w:hAnsi="Times New Roman"/>
          <w:b/>
          <w:sz w:val="20"/>
        </w:rPr>
      </w:pPr>
      <w:r>
        <w:rPr>
          <w:rFonts w:ascii="Times New Roman" w:hAnsi="Times New Roman"/>
          <w:b/>
          <w:sz w:val="20"/>
        </w:rPr>
        <w:t xml:space="preserve">Joint Lead Arrangers and Bookrunners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02"/>
        <w:gridCol w:w="100"/>
        <w:gridCol w:w="7910"/>
        <w:gridCol w:w="154"/>
        <w:gridCol w:w="60"/>
        <w:gridCol w:w="515"/>
        <w:gridCol w:w="64"/>
      </w:tblGrid>
      <w:tr>
        <w:trPr/>
        <w:tc>
          <w:tcPr>
            <w:tcW w:w="1402"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791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b/>
              </w:rPr>
            </w:pPr>
            <w:r>
              <w:rPr>
                <w:b/>
              </w:rPr>
              <w:t>Page</w:t>
            </w:r>
          </w:p>
        </w:tc>
        <w:tc>
          <w:tcPr>
            <w:tcW w:w="64" w:type="dxa"/>
            <w:tcBorders/>
            <w:vAlign w:val="bottom"/>
          </w:tcPr>
          <w:p>
            <w:pPr>
              <w:pStyle w:val="TableContents"/>
              <w:bidi w:val="0"/>
              <w:spacing w:before="0" w:after="283"/>
              <w:jc w:val="left"/>
              <w:rPr/>
            </w:pPr>
            <w:r>
              <w:rPr/>
              <w:t> </w:t>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center"/>
              <w:rPr/>
            </w:pPr>
            <w:r>
              <w:rPr/>
              <w:t>ARTICLE 1</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center"/>
              <w:rPr/>
            </w:pPr>
            <w:r>
              <w:rPr/>
              <w:t>D</w:t>
            </w:r>
            <w:r>
              <w:rPr>
                <w:sz w:val="20"/>
              </w:rPr>
              <w:t>EFINITIONS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1.01.</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Definitions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1.02.</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Accounting Terms and Determinations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20</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1.03.</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Types of Borrowings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20</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1.04.</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Letter of Credit Amounts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20</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1.05.</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Division of LLCs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1.06.</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Interest Rates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1.07.</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Times of Day</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21</w:t>
            </w:r>
          </w:p>
        </w:tc>
        <w:tc>
          <w:tcPr>
            <w:tcW w:w="64" w:type="dxa"/>
            <w:tcBorders/>
            <w:vAlign w:val="bottom"/>
          </w:tcPr>
          <w:p>
            <w:pPr>
              <w:pStyle w:val="TableContents"/>
              <w:bidi w:val="0"/>
              <w:spacing w:before="0" w:after="283"/>
              <w:jc w:val="left"/>
              <w:rPr/>
            </w:pPr>
            <w:r>
              <w:rPr/>
              <w:t> </w:t>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center"/>
              <w:rPr/>
            </w:pPr>
            <w:r>
              <w:rPr/>
              <w:t>ARTICLE 2</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center"/>
              <w:rPr/>
            </w:pPr>
            <w:r>
              <w:rPr/>
              <w:t>T</w:t>
            </w:r>
            <w:r>
              <w:rPr>
                <w:sz w:val="20"/>
              </w:rPr>
              <w:t>HE</w:t>
            </w:r>
            <w:r>
              <w:rPr/>
              <w:t xml:space="preserve"> C</w:t>
            </w:r>
            <w:r>
              <w:rPr>
                <w:sz w:val="20"/>
              </w:rPr>
              <w:t>REDITS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2.01.</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Commitments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2.02.</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Notice of Borrowing</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2.03.</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[Reserved.]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2.04.</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Notice to Lenders; Funding of Loans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2.05.</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Maturity of Loans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24</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2.06.</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Interest Rates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24</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2.07.</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Method of Electing Interest Rates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27</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2.08.</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Fees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29</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2.09.</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Termination or Reduction of Commitments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29</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2.10.</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Optional Prepayments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30</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2.11.</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General Provisions as to Payments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30</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2.12.</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Funding Losses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2.13.</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Computation of Interest and Fees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2.14.</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Notes; Evidence of Debt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31</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2.15.</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[Reserved]</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2.16.</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Change of Control</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2.17.</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Increased Commitments; Additional Lenders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2.18.</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Letters of Credit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33</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2.19.</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Extension Options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42</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2.20.</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Defaulting Lenders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43</w:t>
            </w:r>
          </w:p>
        </w:tc>
        <w:tc>
          <w:tcPr>
            <w:tcW w:w="64" w:type="dxa"/>
            <w:tcBorders/>
            <w:vAlign w:val="bottom"/>
          </w:tcPr>
          <w:p>
            <w:pPr>
              <w:pStyle w:val="TableContents"/>
              <w:bidi w:val="0"/>
              <w:spacing w:before="0" w:after="283"/>
              <w:jc w:val="left"/>
              <w:rPr/>
            </w:pPr>
            <w:r>
              <w:rPr/>
              <w:t> </w:t>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center"/>
              <w:rPr/>
            </w:pPr>
            <w:r>
              <w:rPr/>
              <w:t>ARTICLE 3</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7910" w:type="dxa"/>
            <w:tcBorders/>
          </w:tcPr>
          <w:p>
            <w:pPr>
              <w:pStyle w:val="TableContents"/>
              <w:bidi w:val="0"/>
              <w:spacing w:before="0" w:after="283"/>
              <w:jc w:val="center"/>
              <w:rPr/>
            </w:pPr>
            <w:r>
              <w:rPr/>
              <w:t>C</w:t>
            </w:r>
            <w:r>
              <w:rPr>
                <w:sz w:val="20"/>
              </w:rPr>
              <w:t>ONDITIONS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402" w:type="dxa"/>
            <w:tcBorders/>
            <w:vAlign w:val="center"/>
          </w:tcPr>
          <w:p>
            <w:pPr>
              <w:pStyle w:val="TableContents"/>
              <w:bidi w:val="0"/>
              <w:spacing w:before="0" w:after="283"/>
              <w:jc w:val="left"/>
              <w:rPr>
                <w:sz w:val="4"/>
                <w:szCs w:val="4"/>
              </w:rPr>
            </w:pPr>
            <w:r>
              <w:rPr>
                <w:sz w:val="4"/>
                <w:szCs w:val="4"/>
              </w:rPr>
            </w:r>
          </w:p>
        </w:tc>
        <w:tc>
          <w:tcPr>
            <w:tcW w:w="8010"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3.01.</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Effectiveness</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46</w:t>
            </w:r>
          </w:p>
        </w:tc>
        <w:tc>
          <w:tcPr>
            <w:tcW w:w="64" w:type="dxa"/>
            <w:tcBorders/>
            <w:vAlign w:val="bottom"/>
          </w:tcPr>
          <w:p>
            <w:pPr>
              <w:pStyle w:val="TableContents"/>
              <w:bidi w:val="0"/>
              <w:spacing w:before="0" w:after="283"/>
              <w:jc w:val="left"/>
              <w:rPr/>
            </w:pPr>
            <w:r>
              <w:rPr/>
              <w:t> </w:t>
            </w:r>
          </w:p>
        </w:tc>
      </w:tr>
      <w:tr>
        <w:trPr/>
        <w:tc>
          <w:tcPr>
            <w:tcW w:w="1402" w:type="dxa"/>
            <w:tcBorders/>
          </w:tcPr>
          <w:p>
            <w:pPr>
              <w:pStyle w:val="TableContents"/>
              <w:bidi w:val="0"/>
              <w:spacing w:before="0" w:after="0"/>
              <w:jc w:val="left"/>
              <w:rPr>
                <w:rFonts w:ascii="Times New Roman" w:hAnsi="Times New Roman"/>
                <w:i/>
                <w:sz w:val="20"/>
              </w:rPr>
            </w:pPr>
            <w:r>
              <w:rPr>
                <w:rFonts w:ascii="Times New Roman" w:hAnsi="Times New Roman"/>
                <w:i/>
                <w:sz w:val="20"/>
              </w:rPr>
              <w:t>Section 3.02.</w:t>
            </w:r>
          </w:p>
        </w:tc>
        <w:tc>
          <w:tcPr>
            <w:tcW w:w="100" w:type="dxa"/>
            <w:tcBorders/>
            <w:vAlign w:val="bottom"/>
          </w:tcPr>
          <w:p>
            <w:pPr>
              <w:pStyle w:val="TableContents"/>
              <w:bidi w:val="0"/>
              <w:spacing w:before="0" w:after="283"/>
              <w:jc w:val="left"/>
              <w:rPr/>
            </w:pPr>
            <w:r>
              <w:rPr/>
              <w:t> </w:t>
            </w:r>
          </w:p>
        </w:tc>
        <w:tc>
          <w:tcPr>
            <w:tcW w:w="7910" w:type="dxa"/>
            <w:tcBorders/>
            <w:vAlign w:val="bottom"/>
          </w:tcPr>
          <w:p>
            <w:pPr>
              <w:pStyle w:val="TableContents"/>
              <w:bidi w:val="0"/>
              <w:spacing w:before="0" w:after="283"/>
              <w:jc w:val="left"/>
              <w:rPr>
                <w:i/>
              </w:rPr>
            </w:pPr>
            <w:r>
              <w:rPr>
                <w:i/>
              </w:rPr>
              <w:t>Borrowings and Issuances of Letters of Credit</w:t>
            </w:r>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i/>
              </w:rPr>
            </w:pPr>
            <w:r>
              <w:rPr>
                <w:i/>
              </w:rPr>
              <w:t>47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58"/>
        <w:gridCol w:w="87"/>
        <w:gridCol w:w="8337"/>
        <w:gridCol w:w="139"/>
        <w:gridCol w:w="60"/>
        <w:gridCol w:w="260"/>
        <w:gridCol w:w="64"/>
      </w:tblGrid>
      <w:tr>
        <w:trPr/>
        <w:tc>
          <w:tcPr>
            <w:tcW w:w="1258"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833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ARTICLE 4</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R</w:t>
            </w:r>
            <w:r>
              <w:rPr>
                <w:sz w:val="20"/>
              </w:rPr>
              <w:t>EPRESENTATIONS</w:t>
            </w:r>
            <w:r>
              <w:rPr/>
              <w:t xml:space="preserve"> </w:t>
            </w:r>
            <w:r>
              <w:rPr>
                <w:sz w:val="20"/>
              </w:rPr>
              <w:t>AND</w:t>
            </w:r>
            <w:r>
              <w:rPr/>
              <w:t xml:space="preserve"> W</w:t>
            </w:r>
            <w:r>
              <w:rPr>
                <w:sz w:val="20"/>
              </w:rPr>
              <w:t>ARRANTIES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4.01.</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Corporate Existence and Power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48</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4.02.</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Corporate and Governmental Authorization; No Contravention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4.03.</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Binding Effect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48</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4.04.</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Financial Information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48</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4.05.</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Litigation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49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4.06.</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Compliance with ERISA</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49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4.07.</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Environmental Matters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49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4.08.</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Taxes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4.09.</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Subsidiaries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4.10.</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Investment Company Status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4.11.</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Full Disclosure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4.12.</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Sanctions and Anti-Corruption Laws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50</w:t>
            </w:r>
          </w:p>
        </w:tc>
        <w:tc>
          <w:tcPr>
            <w:tcW w:w="64" w:type="dxa"/>
            <w:tcBorders/>
            <w:vAlign w:val="bottom"/>
          </w:tcPr>
          <w:p>
            <w:pPr>
              <w:pStyle w:val="TableContents"/>
              <w:bidi w:val="0"/>
              <w:spacing w:before="0" w:after="283"/>
              <w:jc w:val="left"/>
              <w:rPr/>
            </w:pPr>
            <w:r>
              <w:rPr/>
              <w:t> </w:t>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ARTICLE 5</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C</w:t>
            </w:r>
            <w:r>
              <w:rPr>
                <w:sz w:val="20"/>
              </w:rPr>
              <w:t>OVENANTS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5.01.</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Information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51</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5.02.</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Payment of Obligations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53</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5.03.</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Maintenance of Property; Insurance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53</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5.04.</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Conduct of Business and Maintenance of Existence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54</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5.05.</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Compliance with Laws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54</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5.06.</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Inspection of Property, Books and Records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54</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5.07.</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Consolidations, Mergers and Transfers of Assets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55</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5.08.</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Use of Proceeds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55</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5.09.</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Negative Pledge</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56</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5.10.</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Debt to Total Capital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5.11.</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Transactions with Affiliates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5.12.</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Sanctions; Anti-Corruption Laws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ARTICLE 6</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D</w:t>
            </w:r>
            <w:r>
              <w:rPr>
                <w:sz w:val="20"/>
              </w:rPr>
              <w:t>EFAULTS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6.01.</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Events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57</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6.02.</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Notice of Default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59</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6.03.</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Cash Cover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59</w:t>
            </w:r>
          </w:p>
        </w:tc>
        <w:tc>
          <w:tcPr>
            <w:tcW w:w="64" w:type="dxa"/>
            <w:tcBorders/>
            <w:vAlign w:val="bottom"/>
          </w:tcPr>
          <w:p>
            <w:pPr>
              <w:pStyle w:val="TableContents"/>
              <w:bidi w:val="0"/>
              <w:spacing w:before="0" w:after="283"/>
              <w:jc w:val="left"/>
              <w:rPr/>
            </w:pPr>
            <w:r>
              <w:rPr/>
              <w:t> </w:t>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ARTICLE 7</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center"/>
              <w:rPr/>
            </w:pPr>
            <w:r>
              <w:rPr/>
              <w:t>T</w:t>
            </w:r>
            <w:r>
              <w:rPr>
                <w:sz w:val="20"/>
              </w:rPr>
              <w:t>HE</w:t>
            </w:r>
            <w:r>
              <w:rPr/>
              <w:t xml:space="preserve"> A</w:t>
            </w:r>
            <w:r>
              <w:rPr>
                <w:sz w:val="20"/>
              </w:rPr>
              <w:t>GENTS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258" w:type="dxa"/>
            <w:tcBorders/>
            <w:vAlign w:val="center"/>
          </w:tcPr>
          <w:p>
            <w:pPr>
              <w:pStyle w:val="TableContents"/>
              <w:bidi w:val="0"/>
              <w:spacing w:before="0" w:after="283"/>
              <w:jc w:val="left"/>
              <w:rPr>
                <w:sz w:val="4"/>
                <w:szCs w:val="4"/>
              </w:rPr>
            </w:pPr>
            <w:r>
              <w:rPr>
                <w:sz w:val="4"/>
                <w:szCs w:val="4"/>
              </w:rPr>
            </w:r>
          </w:p>
        </w:tc>
        <w:tc>
          <w:tcPr>
            <w:tcW w:w="8424" w:type="dxa"/>
            <w:gridSpan w:val="2"/>
            <w:tcBorders/>
            <w:vAlign w:val="center"/>
          </w:tcPr>
          <w:p>
            <w:pPr>
              <w:pStyle w:val="TableContents"/>
              <w:bidi w:val="0"/>
              <w:spacing w:before="0" w:after="283"/>
              <w:jc w:val="left"/>
              <w:rPr>
                <w:sz w:val="4"/>
                <w:szCs w:val="4"/>
              </w:rPr>
            </w:pPr>
            <w:r>
              <w:rPr>
                <w:sz w:val="4"/>
                <w:szCs w:val="4"/>
              </w:rPr>
            </w:r>
          </w:p>
        </w:tc>
        <w:tc>
          <w:tcPr>
            <w:tcW w:w="523" w:type="dxa"/>
            <w:gridSpan w:val="4"/>
            <w:tcBorders/>
            <w:vAlign w:val="center"/>
          </w:tcPr>
          <w:p>
            <w:pPr>
              <w:pStyle w:val="TableContents"/>
              <w:bidi w:val="0"/>
              <w:spacing w:before="0" w:after="283"/>
              <w:jc w:val="left"/>
              <w:rPr>
                <w:sz w:val="4"/>
                <w:szCs w:val="4"/>
              </w:rPr>
            </w:pPr>
            <w:r>
              <w:rPr>
                <w:sz w:val="4"/>
                <w:szCs w:val="4"/>
              </w:rPr>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7.01.</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Appointment and Authorization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7.02.</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Administrative Agent and Affiliates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7.03.</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Action by Administrative Agent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60</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7.04.</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Consultation with Experts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61</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7.05.</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Liability of Administrative Agent</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61</w:t>
            </w:r>
          </w:p>
        </w:tc>
        <w:tc>
          <w:tcPr>
            <w:tcW w:w="64" w:type="dxa"/>
            <w:tcBorders/>
            <w:vAlign w:val="bottom"/>
          </w:tcPr>
          <w:p>
            <w:pPr>
              <w:pStyle w:val="TableContents"/>
              <w:bidi w:val="0"/>
              <w:spacing w:before="0" w:after="283"/>
              <w:jc w:val="left"/>
              <w:rPr/>
            </w:pPr>
            <w:r>
              <w:rPr/>
              <w:t> </w:t>
            </w:r>
          </w:p>
        </w:tc>
      </w:tr>
      <w:tr>
        <w:trPr/>
        <w:tc>
          <w:tcPr>
            <w:tcW w:w="1258"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7.06.</w:t>
            </w:r>
          </w:p>
        </w:tc>
        <w:tc>
          <w:tcPr>
            <w:tcW w:w="87" w:type="dxa"/>
            <w:tcBorders/>
            <w:vAlign w:val="bottom"/>
          </w:tcPr>
          <w:p>
            <w:pPr>
              <w:pStyle w:val="TableContents"/>
              <w:bidi w:val="0"/>
              <w:spacing w:before="0" w:after="283"/>
              <w:jc w:val="left"/>
              <w:rPr/>
            </w:pPr>
            <w:r>
              <w:rPr/>
              <w:t> </w:t>
            </w:r>
          </w:p>
        </w:tc>
        <w:tc>
          <w:tcPr>
            <w:tcW w:w="8337" w:type="dxa"/>
            <w:tcBorders/>
            <w:vAlign w:val="bottom"/>
          </w:tcPr>
          <w:p>
            <w:pPr>
              <w:pStyle w:val="TableContents"/>
              <w:bidi w:val="0"/>
              <w:spacing w:before="0" w:after="283"/>
              <w:jc w:val="left"/>
              <w:rPr>
                <w:i/>
              </w:rPr>
            </w:pPr>
            <w:r>
              <w:rPr>
                <w:i/>
              </w:rPr>
              <w:t>Delegation of Duties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71"/>
        <w:gridCol w:w="76"/>
        <w:gridCol w:w="8443"/>
        <w:gridCol w:w="131"/>
        <w:gridCol w:w="60"/>
        <w:gridCol w:w="260"/>
        <w:gridCol w:w="64"/>
      </w:tblGrid>
      <w:tr>
        <w:trPr/>
        <w:tc>
          <w:tcPr>
            <w:tcW w:w="1171"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44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7.07.</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Indemnification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63</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7.08.</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Credit Decision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63</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7.09.</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Successor Administrative Agent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63</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7.10.</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Administrative Agent’s Fee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65</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7.11.</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Other Agents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65</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7.12.</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Certain ERISA Matters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65</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7.13.</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Recovery of Erroneous Payments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66</w:t>
            </w:r>
          </w:p>
        </w:tc>
        <w:tc>
          <w:tcPr>
            <w:tcW w:w="64" w:type="dxa"/>
            <w:tcBorders/>
            <w:vAlign w:val="bottom"/>
          </w:tcPr>
          <w:p>
            <w:pPr>
              <w:pStyle w:val="TableContents"/>
              <w:bidi w:val="0"/>
              <w:spacing w:before="0" w:after="283"/>
              <w:jc w:val="left"/>
              <w:rPr/>
            </w:pPr>
            <w:r>
              <w:rPr/>
              <w:t> </w:t>
            </w:r>
          </w:p>
        </w:tc>
      </w:tr>
      <w:tr>
        <w:trPr>
          <w:trHeight w:val="240" w:hRule="atLeast"/>
        </w:trPr>
        <w:tc>
          <w:tcPr>
            <w:tcW w:w="1171"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center"/>
              <w:rPr/>
            </w:pPr>
            <w:r>
              <w:rPr/>
              <w:t>ARTICLE 8</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center"/>
              <w:rPr/>
            </w:pPr>
            <w:r>
              <w:rPr/>
              <w:t>C</w:t>
            </w:r>
            <w:r>
              <w:rPr>
                <w:sz w:val="20"/>
              </w:rPr>
              <w:t>HANGE</w:t>
            </w:r>
            <w:r>
              <w:rPr/>
              <w:t xml:space="preserve"> I</w:t>
            </w:r>
            <w:r>
              <w:rPr>
                <w:sz w:val="20"/>
              </w:rPr>
              <w:t>N</w:t>
            </w:r>
            <w:r>
              <w:rPr/>
              <w:t xml:space="preserve"> C</w:t>
            </w:r>
            <w:r>
              <w:rPr>
                <w:sz w:val="20"/>
              </w:rPr>
              <w:t>IRCUMSTANCES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171"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8.01.</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66</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8.02.</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Illegality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66</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8.03.</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Increased Cost and Reduced Return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67</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8.04.</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Taxes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69</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8.05.</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Base Rate Loans Substituted for Affected Term SOFR Loans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73</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8.06.</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Substitution of Lender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73</w:t>
            </w:r>
          </w:p>
        </w:tc>
        <w:tc>
          <w:tcPr>
            <w:tcW w:w="64" w:type="dxa"/>
            <w:tcBorders/>
            <w:vAlign w:val="bottom"/>
          </w:tcPr>
          <w:p>
            <w:pPr>
              <w:pStyle w:val="TableContents"/>
              <w:bidi w:val="0"/>
              <w:spacing w:before="0" w:after="283"/>
              <w:jc w:val="left"/>
              <w:rPr/>
            </w:pPr>
            <w:r>
              <w:rPr/>
              <w:t> </w:t>
            </w:r>
          </w:p>
        </w:tc>
      </w:tr>
      <w:tr>
        <w:trPr>
          <w:trHeight w:val="240" w:hRule="atLeast"/>
        </w:trPr>
        <w:tc>
          <w:tcPr>
            <w:tcW w:w="1171"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center"/>
              <w:rPr/>
            </w:pPr>
            <w:r>
              <w:rPr/>
              <w:t>ARTICLE 9</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center"/>
              <w:rPr/>
            </w:pPr>
            <w:r>
              <w:rPr/>
              <w:t>M</w:t>
            </w:r>
            <w:r>
              <w:rPr>
                <w:sz w:val="20"/>
              </w:rPr>
              <w:t>ISCELLANEOUS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171" w:type="dxa"/>
            <w:tcBorders/>
            <w:vAlign w:val="center"/>
          </w:tcPr>
          <w:p>
            <w:pPr>
              <w:pStyle w:val="TableContents"/>
              <w:bidi w:val="0"/>
              <w:spacing w:before="0" w:after="283"/>
              <w:jc w:val="left"/>
              <w:rPr>
                <w:sz w:val="4"/>
                <w:szCs w:val="4"/>
              </w:rPr>
            </w:pPr>
            <w:r>
              <w:rPr>
                <w:sz w:val="4"/>
                <w:szCs w:val="4"/>
              </w:rPr>
            </w:r>
          </w:p>
        </w:tc>
        <w:tc>
          <w:tcPr>
            <w:tcW w:w="8519"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9.01.</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Notices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74</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9.02.</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No Waivers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75</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9.03.</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Expenses; Indemnification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75</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9.04.</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Set-offs; Sharing</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76</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9.05.</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Amendments and Waivers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77</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9.06.</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Successors and Assigns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78</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9.07.</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80</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9.08.</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No Reliance on Margin Stock</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80</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9.09.</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Confidentiality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81</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9.10.</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Governing Law; Submission to Jurisdiction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82</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9.11.</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Counterparts; Integration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82</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9.12.</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WAIVER OF JURY TRIAL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82</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9.13.</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USA PATRIOT Act Notice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82</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9.14.</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No Advisory or Fiduciary Duty</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82</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9.15.</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Survival</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83</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9.16.</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i/>
              </w:rPr>
            </w:pPr>
            <w:r>
              <w:rPr>
                <w:i/>
              </w:rPr>
              <w:t>Electronic Execution; Electronic Records; Counterparts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83</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9.17.</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pPr>
            <w:r>
              <w:rPr>
                <w:i/>
              </w:rPr>
              <w:t>Electronic Execution of Assignments and Certain Other</w:t>
            </w:r>
            <w:r>
              <w:rPr/>
              <w:t xml:space="preserve"> </w:t>
            </w:r>
            <w:r>
              <w:rPr>
                <w:i/>
              </w:rPr>
              <w:t>Documents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84</w:t>
            </w:r>
          </w:p>
        </w:tc>
        <w:tc>
          <w:tcPr>
            <w:tcW w:w="64" w:type="dxa"/>
            <w:tcBorders/>
            <w:vAlign w:val="bottom"/>
          </w:tcPr>
          <w:p>
            <w:pPr>
              <w:pStyle w:val="TableContents"/>
              <w:bidi w:val="0"/>
              <w:spacing w:before="0" w:after="283"/>
              <w:jc w:val="left"/>
              <w:rPr/>
            </w:pPr>
            <w:r>
              <w:rPr/>
              <w:t> </w:t>
            </w:r>
          </w:p>
        </w:tc>
      </w:tr>
      <w:tr>
        <w:trPr/>
        <w:tc>
          <w:tcPr>
            <w:tcW w:w="1171" w:type="dxa"/>
            <w:tcBorders/>
          </w:tcPr>
          <w:p>
            <w:pPr>
              <w:pStyle w:val="TableContents"/>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xml:space="preserve"> </w:t>
            </w:r>
            <w:r>
              <w:rPr>
                <w:rFonts w:ascii="Times New Roman" w:hAnsi="Times New Roman"/>
                <w:i/>
                <w:sz w:val="20"/>
              </w:rPr>
              <w:t>9.18.</w:t>
            </w:r>
          </w:p>
        </w:tc>
        <w:tc>
          <w:tcPr>
            <w:tcW w:w="76" w:type="dxa"/>
            <w:tcBorders/>
            <w:vAlign w:val="bottom"/>
          </w:tcPr>
          <w:p>
            <w:pPr>
              <w:pStyle w:val="TableContents"/>
              <w:bidi w:val="0"/>
              <w:spacing w:before="0" w:after="283"/>
              <w:jc w:val="left"/>
              <w:rPr/>
            </w:pPr>
            <w:r>
              <w:rPr/>
              <w:t> </w:t>
            </w:r>
          </w:p>
        </w:tc>
        <w:tc>
          <w:tcPr>
            <w:tcW w:w="8443" w:type="dxa"/>
            <w:tcBorders/>
            <w:vAlign w:val="bottom"/>
          </w:tcPr>
          <w:p>
            <w:pPr>
              <w:pStyle w:val="TableContents"/>
              <w:bidi w:val="0"/>
              <w:spacing w:before="0" w:after="283"/>
              <w:jc w:val="left"/>
              <w:rPr/>
            </w:pPr>
            <w:r>
              <w:rPr>
                <w:i/>
              </w:rPr>
              <w:t>Acknowledgment And Consent To Bail-in Of Affected Financial</w:t>
            </w:r>
            <w:r>
              <w:rPr/>
              <w:t xml:space="preserve"> </w:t>
            </w:r>
            <w:r>
              <w:rPr>
                <w:i/>
              </w:rPr>
              <w:t>Institutions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i/>
              </w:rPr>
            </w:pPr>
            <w:r>
              <w:rPr>
                <w:i/>
              </w:rPr>
              <w:t>85</w:t>
            </w:r>
          </w:p>
        </w:tc>
        <w:tc>
          <w:tcPr>
            <w:tcW w:w="64" w:type="dxa"/>
            <w:tcBorders/>
            <w:vAlign w:val="bottom"/>
          </w:tcPr>
          <w:p>
            <w:pPr>
              <w:pStyle w:val="TableContents"/>
              <w:bidi w:val="0"/>
              <w:spacing w:before="0" w:after="283"/>
              <w:jc w:val="left"/>
              <w:rPr/>
            </w:pPr>
            <w:r>
              <w:rPr/>
              <w:t> </w:t>
            </w:r>
          </w:p>
        </w:tc>
      </w:tr>
      <w:tr>
        <w:trPr>
          <w:trHeight w:val="24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COMMITMENT SCHEDULE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PRICING SCHEDULE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SCHEDULE 9.01 – Administrative Agent’s Office; Certain Addresses for Notices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62"/>
        <w:gridCol w:w="110"/>
        <w:gridCol w:w="260"/>
        <w:gridCol w:w="127"/>
        <w:gridCol w:w="8546"/>
      </w:tblGrid>
      <w:tr>
        <w:trPr/>
        <w:tc>
          <w:tcPr>
            <w:tcW w:w="1162"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546" w:type="dxa"/>
            <w:tcBorders/>
            <w:vAlign w:val="center"/>
          </w:tcPr>
          <w:p>
            <w:pPr>
              <w:pStyle w:val="TableContents"/>
              <w:bidi w:val="0"/>
              <w:spacing w:before="0" w:after="283"/>
              <w:jc w:val="left"/>
              <w:rPr>
                <w:sz w:val="4"/>
                <w:szCs w:val="4"/>
              </w:rPr>
            </w:pPr>
            <w:r>
              <w:rPr>
                <w:sz w:val="4"/>
                <w:szCs w:val="4"/>
              </w:rPr>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Note</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Notice of Borrowing</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Notice of Interest Rate Election</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[Reserved]</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Opinion of Counsel for ConEd</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Opinion of Counsel for Holdings</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Opinion of Counsel for O&amp;R</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H-1</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U.S. Tax Compliance Certificate for Foreign</w:t>
            </w:r>
          </w:p>
        </w:tc>
      </w:tr>
      <w:tr>
        <w:trPr/>
        <w:tc>
          <w:tcPr>
            <w:tcW w:w="116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Lenders That Are Not Partnerships</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H-2</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U.S. Tax Compliance Certificate for Foreign</w:t>
            </w:r>
          </w:p>
        </w:tc>
      </w:tr>
      <w:tr>
        <w:trPr/>
        <w:tc>
          <w:tcPr>
            <w:tcW w:w="116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Participants That Are Not Partnerships</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H-3</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U.S. Tax Compliance Certificate for Foreign</w:t>
            </w:r>
          </w:p>
        </w:tc>
      </w:tr>
      <w:tr>
        <w:trPr/>
        <w:tc>
          <w:tcPr>
            <w:tcW w:w="116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Participants That Are Partnerships</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H-4</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U.S. Tax Compliance Certificate for Foreign</w:t>
            </w:r>
          </w:p>
        </w:tc>
      </w:tr>
      <w:tr>
        <w:trPr/>
        <w:tc>
          <w:tcPr>
            <w:tcW w:w="1162"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Lenders That Are Partnerships</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Assignment and Assumption Agreement</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J</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[Reserved]</w:t>
            </w:r>
          </w:p>
        </w:tc>
      </w:tr>
      <w:tr>
        <w:trPr/>
        <w:tc>
          <w:tcPr>
            <w:tcW w:w="1162" w:type="dxa"/>
            <w:tcBorders/>
          </w:tcPr>
          <w:p>
            <w:pPr>
              <w:pStyle w:val="TableContents"/>
              <w:bidi w:val="0"/>
              <w:spacing w:before="0" w:after="0"/>
              <w:jc w:val="left"/>
              <w:rPr>
                <w:rFonts w:ascii="Times New Roman" w:hAnsi="Times New Roman"/>
                <w:sz w:val="20"/>
              </w:rPr>
            </w:pPr>
            <w:r>
              <w:rPr>
                <w:rFonts w:ascii="Times New Roman" w:hAnsi="Times New Roman"/>
                <w:sz w:val="20"/>
              </w:rPr>
              <w:t>EXHIBIT K</w:t>
            </w:r>
          </w:p>
        </w:tc>
        <w:tc>
          <w:tcPr>
            <w:tcW w:w="110"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0"/>
              <w:jc w:val="left"/>
              <w:rPr/>
            </w:pPr>
            <w:r>
              <w:rPr/>
              <w:t>– </w:t>
            </w:r>
          </w:p>
        </w:tc>
        <w:tc>
          <w:tcPr>
            <w:tcW w:w="127" w:type="dxa"/>
            <w:tcBorders/>
            <w:vAlign w:val="bottom"/>
          </w:tcPr>
          <w:p>
            <w:pPr>
              <w:pStyle w:val="TableContents"/>
              <w:bidi w:val="0"/>
              <w:spacing w:before="0" w:after="283"/>
              <w:jc w:val="left"/>
              <w:rPr/>
            </w:pPr>
            <w:r>
              <w:rPr/>
              <w:t>  </w:t>
            </w:r>
          </w:p>
        </w:tc>
        <w:tc>
          <w:tcPr>
            <w:tcW w:w="8546" w:type="dxa"/>
            <w:tcBorders/>
          </w:tcPr>
          <w:p>
            <w:pPr>
              <w:pStyle w:val="TableContents"/>
              <w:bidi w:val="0"/>
              <w:spacing w:before="0" w:after="283"/>
              <w:jc w:val="left"/>
              <w:rPr/>
            </w:pPr>
            <w:r>
              <w:rPr/>
              <w:t>Form of Extension Agreement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AGREEMENT dated as of March 11, 2026 among CONSOLIDATED EDISON COMPANY OF NEW YORK, INC., CONSOLIDATED EDISON, INC., ORANGE AND ROCKLAND UTILITIES, INC., the LENDERS party 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 xml:space="preserve">Definitions. </w:t>
      </w:r>
      <w:r>
        <w:rPr>
          <w:rFonts w:ascii="Times New Roman" w:hAnsi="Times New Roman"/>
          <w:sz w:val="20"/>
        </w:rPr>
        <w:t xml:space="preserve">The following terms, as used herein, have the following meanings: </w:t>
      </w:r>
    </w:p>
    <w:p>
      <w:pPr>
        <w:pStyle w:val="TextBody"/>
        <w:bidi w:val="0"/>
        <w:spacing w:before="120" w:after="0"/>
        <w:jc w:val="left"/>
        <w:rPr/>
      </w:pPr>
      <w:r>
        <w:rPr/>
        <w:t>“</w:t>
      </w:r>
      <w:r>
        <w:rPr>
          <w:rFonts w:ascii="Times New Roman" w:hAnsi="Times New Roman"/>
          <w:b/>
          <w:sz w:val="20"/>
        </w:rPr>
        <w:t>Additional Lender</w:t>
      </w:r>
      <w:r>
        <w:rPr>
          <w:rFonts w:ascii="Times New Roman" w:hAnsi="Times New Roman"/>
          <w:sz w:val="20"/>
        </w:rPr>
        <w:t xml:space="preserve">” means a Person which becomes a Lender pursuant to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2.19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Administrative Agent</w:t>
      </w:r>
      <w:r>
        <w:rPr>
          <w:rFonts w:ascii="Times New Roman" w:hAnsi="Times New Roman"/>
          <w:sz w:val="20"/>
        </w:rPr>
        <w:t xml:space="preserve">” means Bank of America, N.A., in its capacity as administrative agent for the Lenders hereunder, and its successors in such capacity. </w:t>
      </w:r>
    </w:p>
    <w:p>
      <w:pPr>
        <w:pStyle w:val="TextBody"/>
        <w:bidi w:val="0"/>
        <w:spacing w:before="240" w:after="0"/>
        <w:jc w:val="left"/>
        <w:rPr/>
      </w:pPr>
      <w:r>
        <w:rPr/>
        <w:t>“</w:t>
      </w:r>
      <w:r>
        <w:rPr>
          <w:rFonts w:ascii="Times New Roman" w:hAnsi="Times New Roman"/>
          <w:b/>
          <w:sz w:val="20"/>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9.01</w:t>
      </w:r>
      <w:r>
        <w:rPr>
          <w:rFonts w:ascii="Times New Roman" w:hAnsi="Times New Roman"/>
          <w:sz w:val="20"/>
        </w:rPr>
        <w:t xml:space="preserve">, or such other address or account as the Administrative Agent may from time to time notify to the Borrower and the Lenders. </w:t>
      </w:r>
    </w:p>
    <w:p>
      <w:pPr>
        <w:pStyle w:val="TextBody"/>
        <w:bidi w:val="0"/>
        <w:spacing w:before="240" w:after="0"/>
        <w:jc w:val="left"/>
        <w:rPr/>
      </w:pPr>
      <w:r>
        <w:rPr/>
        <w:t>“</w:t>
      </w:r>
      <w:r>
        <w:rPr>
          <w:rFonts w:ascii="Times New Roman" w:hAnsi="Times New Roman"/>
          <w:b/>
          <w:sz w:val="20"/>
        </w:rPr>
        <w:t>Administrative Questionnaire</w:t>
      </w:r>
      <w:r>
        <w:rPr>
          <w:rFonts w:ascii="Times New Roman" w:hAnsi="Times New Roman"/>
          <w:sz w:val="20"/>
        </w:rPr>
        <w:t xml:space="preserve">” means, with respect to each Lender, an administrative questionnaire in the form prepared by the Administrative Agent, completed by such Lender and returned to the Administrative Agent. </w:t>
      </w:r>
    </w:p>
    <w:p>
      <w:pPr>
        <w:pStyle w:val="TextBody"/>
        <w:bidi w:val="0"/>
        <w:spacing w:before="240" w:after="0"/>
        <w:jc w:val="left"/>
        <w:rPr/>
      </w:pPr>
      <w:r>
        <w:rPr/>
        <w:t>“</w:t>
      </w:r>
      <w:r>
        <w:rPr>
          <w:rFonts w:ascii="Times New Roman" w:hAnsi="Times New Roman"/>
          <w:b/>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means, with respect to any Borrower, (i) any Person that directly, or indirectly through one or more intermediaries, controls such Borrower (a “</w:t>
      </w:r>
      <w:r>
        <w:rPr>
          <w:rFonts w:ascii="Times New Roman" w:hAnsi="Times New Roman"/>
          <w:b/>
          <w:sz w:val="20"/>
        </w:rPr>
        <w:t>Controlling Person</w:t>
      </w:r>
      <w:r>
        <w:rPr>
          <w:rFonts w:ascii="Times New Roman" w:hAnsi="Times New Roman"/>
          <w:sz w:val="20"/>
        </w:rPr>
        <w:t>”) or (ii) any Person (other than such Borrower or a Subsidiary of such Borrower) which is controlled by or is under common control with a Controlling Person. As used herein, the term “</w:t>
      </w:r>
      <w:r>
        <w:rPr>
          <w:rFonts w:ascii="Times New Roman" w:hAnsi="Times New Roman"/>
          <w:b/>
          <w:sz w:val="20"/>
        </w:rPr>
        <w:t>control</w:t>
      </w:r>
      <w:r>
        <w:rPr>
          <w:rFonts w:ascii="Times New Roman" w:hAnsi="Times New Roman"/>
          <w:sz w:val="20"/>
        </w:rPr>
        <w:t xml:space="preserve">” means possession, directly or indirectly, of the power to direct or cause the direction of the management or policies of a Person, whether through the ownership of voting securities, by contract or otherwise. </w:t>
      </w:r>
    </w:p>
    <w:p>
      <w:pPr>
        <w:pStyle w:val="TextBody"/>
        <w:bidi w:val="0"/>
        <w:spacing w:before="240" w:after="0"/>
        <w:jc w:val="left"/>
        <w:rPr/>
      </w:pPr>
      <w:r>
        <w:rPr/>
        <w:t>“</w:t>
      </w:r>
      <w:r>
        <w:rPr>
          <w:rFonts w:ascii="Times New Roman" w:hAnsi="Times New Roman"/>
          <w:b/>
          <w:sz w:val="20"/>
        </w:rPr>
        <w:t>Agent</w:t>
      </w:r>
      <w:r>
        <w:rPr>
          <w:rFonts w:ascii="Times New Roman" w:hAnsi="Times New Roman"/>
          <w:sz w:val="20"/>
        </w:rPr>
        <w:t>” means any of the Administrative Agent, the Documentation Agents and the Syndication Agents, and “</w:t>
      </w:r>
      <w:r>
        <w:rPr>
          <w:rFonts w:ascii="Times New Roman" w:hAnsi="Times New Roman"/>
          <w:b/>
          <w:sz w:val="20"/>
        </w:rPr>
        <w:t>Agents</w:t>
      </w:r>
      <w:r>
        <w:rPr>
          <w:rFonts w:ascii="Times New Roman" w:hAnsi="Times New Roman"/>
          <w:sz w:val="20"/>
        </w:rPr>
        <w:t xml:space="preserve">” means any two or more of the foregoing. </w:t>
      </w:r>
    </w:p>
    <w:p>
      <w:pPr>
        <w:pStyle w:val="TextBody"/>
        <w:bidi w:val="0"/>
        <w:spacing w:before="240" w:after="0"/>
        <w:jc w:val="left"/>
        <w:rPr/>
      </w:pPr>
      <w:r>
        <w:rPr/>
        <w:t>“</w:t>
      </w:r>
      <w:r>
        <w:rPr>
          <w:rFonts w:ascii="Times New Roman" w:hAnsi="Times New Roman"/>
          <w:b/>
          <w:sz w:val="20"/>
        </w:rPr>
        <w:t>Agent Parties</w:t>
      </w:r>
      <w:r>
        <w:rPr>
          <w:rFonts w:ascii="Times New Roman" w:hAnsi="Times New Roman"/>
          <w:sz w:val="20"/>
        </w:rPr>
        <w:t xml:space="preserve">” has the meaning set forth in </w:t>
      </w:r>
      <w:r>
        <w:rPr>
          <w:rFonts w:ascii="Times New Roman" w:hAnsi="Times New Roman"/>
          <w:sz w:val="20"/>
          <w:u w:val="single"/>
        </w:rPr>
        <w:t>Section 9.01</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Anti-Corruption Laws</w:t>
      </w:r>
      <w:r>
        <w:rPr>
          <w:rFonts w:ascii="Times New Roman" w:hAnsi="Times New Roman"/>
          <w:sz w:val="20"/>
        </w:rPr>
        <w:t xml:space="preserve">” means all laws, rules and regulations of any jurisdiction applicable to any Borrower or its Subsidiaries concerning or relating to bribery or anti-corruption. </w:t>
      </w:r>
    </w:p>
    <w:p>
      <w:pPr>
        <w:pStyle w:val="TextBody"/>
        <w:bidi w:val="0"/>
        <w:spacing w:before="240" w:after="0"/>
        <w:jc w:val="left"/>
        <w:rPr/>
      </w:pPr>
      <w:r>
        <w:rPr/>
        <w:t>“</w:t>
      </w:r>
      <w:r>
        <w:rPr>
          <w:rFonts w:ascii="Times New Roman" w:hAnsi="Times New Roman"/>
          <w:b/>
          <w:sz w:val="20"/>
        </w:rPr>
        <w:t>Appropriate Share</w:t>
      </w:r>
      <w:r>
        <w:rPr>
          <w:rFonts w:ascii="Times New Roman" w:hAnsi="Times New Roman"/>
          <w:sz w:val="20"/>
        </w:rPr>
        <w:t xml:space="preserve">” has the meaning set forth in </w:t>
      </w:r>
      <w:r>
        <w:rPr>
          <w:rFonts w:ascii="Times New Roman" w:hAnsi="Times New Roman"/>
          <w:sz w:val="20"/>
          <w:u w:val="single"/>
        </w:rPr>
        <w:t>Section 8.03(e)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Approved Fund</w:t>
      </w:r>
      <w:r>
        <w:rPr>
          <w:rFonts w:ascii="Times New Roman" w:hAnsi="Times New Roman"/>
          <w:sz w:val="20"/>
        </w:rPr>
        <w:t xml:space="preserve">” means any Fund that is administered or managed by (i) a Lender, (ii) an affiliate of a Lender or (iii) an entity or an affiliate of an entity that administers or manages a Lender. </w:t>
      </w:r>
    </w:p>
    <w:p>
      <w:pPr>
        <w:pStyle w:val="TextBody"/>
        <w:bidi w:val="0"/>
        <w:spacing w:before="240" w:after="0"/>
        <w:jc w:val="left"/>
        <w:rPr/>
      </w:pPr>
      <w:r>
        <w:rPr/>
        <w:t>“</w:t>
      </w:r>
      <w:r>
        <w:rPr>
          <w:rFonts w:ascii="Times New Roman" w:hAnsi="Times New Roman"/>
          <w:b/>
          <w:sz w:val="20"/>
        </w:rPr>
        <w:t>Assignment and Assumption Agreement</w:t>
      </w:r>
      <w:r>
        <w:rPr>
          <w:rFonts w:ascii="Times New Roman" w:hAnsi="Times New Roman"/>
          <w:sz w:val="20"/>
        </w:rPr>
        <w:t xml:space="preserve">” has the meaning set forth in </w:t>
      </w:r>
      <w:r>
        <w:rPr>
          <w:rFonts w:ascii="Times New Roman" w:hAnsi="Times New Roman"/>
          <w:sz w:val="20"/>
          <w:u w:val="single"/>
        </w:rPr>
        <w:t>Section 9.06(b)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Auto-Extension Letter of Credit</w:t>
      </w:r>
      <w:r>
        <w:rPr>
          <w:rFonts w:ascii="Times New Roman" w:hAnsi="Times New Roman"/>
          <w:sz w:val="20"/>
        </w:rPr>
        <w:t xml:space="preserve">” has the meaning set forth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Availability Share</w:t>
      </w:r>
      <w:r>
        <w:rPr>
          <w:rFonts w:ascii="Times New Roman" w:hAnsi="Times New Roman"/>
          <w:sz w:val="20"/>
        </w:rPr>
        <w:t xml:space="preserve">” means, with respect to each Borrower, at any time, the percentage which such Borrower’s Maximum Availability bears to the aggregate Maximum Availabilities of all Borrowers, all determined as of such time. </w:t>
      </w:r>
    </w:p>
    <w:p>
      <w:pPr>
        <w:pStyle w:val="TextBody"/>
        <w:bidi w:val="0"/>
        <w:spacing w:before="240" w:after="0"/>
        <w:jc w:val="left"/>
        <w:rPr/>
      </w:pPr>
      <w:r>
        <w:rPr/>
        <w:t>“</w:t>
      </w:r>
      <w:r>
        <w:rPr>
          <w:rFonts w:ascii="Times New Roman" w:hAnsi="Times New Roman"/>
          <w:b/>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b/>
          <w:sz w:val="20"/>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b/>
          <w:sz w:val="20"/>
        </w:rPr>
        <w:t>Bankruptcy Event</w:t>
      </w:r>
      <w:r>
        <w:rPr>
          <w:rFonts w:ascii="Times New Roman" w:hAnsi="Times New Roman"/>
          <w:sz w:val="20"/>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hAnsi="Times New Roman"/>
          <w:i/>
          <w:sz w:val="20"/>
        </w:rPr>
        <w:t>provided</w:t>
      </w:r>
      <w:r>
        <w:rPr>
          <w:rFonts w:ascii="Times New Roman" w:hAnsi="Times New Roman"/>
          <w:sz w:val="20"/>
        </w:rPr>
        <w:t xml:space="preserve"> that (except with respect to a Lender that is subject to a Bail-In Action)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Base Rate</w:t>
      </w:r>
      <w:r>
        <w:rPr>
          <w:rFonts w:ascii="Times New Roman" w:hAnsi="Times New Roman"/>
          <w:sz w:val="20"/>
        </w:rPr>
        <w:t xml:space="preserve">” means for any day a fluctuating rate per annum equal to the highest of (a) the Federal Funds Rate plus 1/2 of 1%, (b) the rate of interest in effect for such day as publicly announced from time to time by the Administrative Agent as its “prime rate”, (c) Term SOFR plus 1.00% and (d) 1.00%.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 If the Base Rate is being used as an alternate rate of interest pursuant to </w:t>
      </w:r>
      <w:r>
        <w:rPr>
          <w:rFonts w:ascii="Times New Roman" w:hAnsi="Times New Roman"/>
          <w:sz w:val="20"/>
          <w:u w:val="single"/>
        </w:rPr>
        <w:t>Section 2.06(c)</w:t>
      </w:r>
      <w:r>
        <w:rPr>
          <w:rFonts w:ascii="Times New Roman" w:hAnsi="Times New Roman"/>
          <w:sz w:val="20"/>
        </w:rPr>
        <w:t xml:space="preserve">, then the Base Rate shall be the greatest of clauses (a), (b) and (d) above and shall be determined without reference to clause (c) above. </w:t>
      </w:r>
    </w:p>
    <w:p>
      <w:pPr>
        <w:pStyle w:val="TextBody"/>
        <w:bidi w:val="0"/>
        <w:spacing w:before="240" w:after="0"/>
        <w:jc w:val="left"/>
        <w:rPr/>
      </w:pPr>
      <w:r>
        <w:rPr/>
        <w:t>“</w:t>
      </w:r>
      <w:r>
        <w:rPr>
          <w:rFonts w:ascii="Times New Roman" w:hAnsi="Times New Roman"/>
          <w:b/>
          <w:sz w:val="20"/>
        </w:rPr>
        <w:t>Base Rate Loan</w:t>
      </w:r>
      <w:r>
        <w:rPr>
          <w:rFonts w:ascii="Times New Roman" w:hAnsi="Times New Roman"/>
          <w:sz w:val="20"/>
        </w:rPr>
        <w:t xml:space="preserve">” means a Loan which bears interest at a rate determined on the basis of the Base Rate pursuant to the applicable Notice of Borrowing or Notice of Interest Rate Election or the provisions of </w:t>
      </w:r>
      <w:r>
        <w:rPr>
          <w:rFonts w:ascii="Times New Roman" w:hAnsi="Times New Roman"/>
          <w:sz w:val="20"/>
          <w:u w:val="single"/>
        </w:rPr>
        <w:t>Section 2.07(a)</w:t>
      </w:r>
      <w:r>
        <w:rPr>
          <w:rFonts w:ascii="Times New Roman" w:hAnsi="Times New Roman"/>
          <w:sz w:val="20"/>
        </w:rPr>
        <w:t xml:space="preserve"> or </w:t>
      </w:r>
      <w:r>
        <w:rPr>
          <w:rFonts w:ascii="Times New Roman" w:hAnsi="Times New Roman"/>
          <w:sz w:val="20"/>
          <w:u w:val="single"/>
        </w:rPr>
        <w:t>Article 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Base Rate Margin</w:t>
      </w:r>
      <w:r>
        <w:rPr>
          <w:rFonts w:ascii="Times New Roman" w:hAnsi="Times New Roman"/>
          <w:sz w:val="20"/>
        </w:rPr>
        <w:t xml:space="preserve">” means the applicable rate per annum for Base Rate Loans determined in accordance with the Pricing Schedule.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means each of ConEd, Holdings and O&amp;R. References herein to “a Borrower” or “the Borrower” in connection with any Loan hereunder are to the particular Borrower to which such Loan is made or proposed to be made. </w:t>
      </w:r>
    </w:p>
    <w:p>
      <w:pPr>
        <w:pStyle w:val="TextBody"/>
        <w:bidi w:val="0"/>
        <w:spacing w:before="240" w:after="0"/>
        <w:jc w:val="left"/>
        <w:rPr/>
      </w:pPr>
      <w:r>
        <w:rPr/>
        <w:t>“</w:t>
      </w:r>
      <w:r>
        <w:rPr>
          <w:rFonts w:ascii="Times New Roman" w:hAnsi="Times New Roman"/>
          <w:b/>
          <w:sz w:val="20"/>
        </w:rPr>
        <w:t>Borrower Materials</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Borrower’s 2025 Annual Report</w:t>
      </w:r>
      <w:r>
        <w:rPr>
          <w:rFonts w:ascii="Times New Roman" w:hAnsi="Times New Roman"/>
          <w:sz w:val="20"/>
        </w:rPr>
        <w:t xml:space="preserve">” means, (i) with respect to ConEd or Holdings, such Borrower’s Annual Report on Form 10-K for the year ended December 31, 2025, as filed with the SEC pursuant to the Exchange Act; and (ii) with respect to O&amp;R, which is not required to file periodic reports with the SEC pursuant to the Exchange Act, its audited annual financial statements for 2025 which have been posted on its website: </w:t>
      </w:r>
      <w:r>
        <w:rPr>
          <w:rFonts w:ascii="Times New Roman" w:hAnsi="Times New Roman"/>
          <w:sz w:val="20"/>
          <w:u w:val="single"/>
        </w:rPr>
        <w:t>www.oru.com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Borrowing</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Business Day</w:t>
      </w:r>
      <w:r>
        <w:rPr>
          <w:rFonts w:ascii="Times New Roman" w:hAnsi="Times New Roman"/>
          <w:sz w:val="20"/>
        </w:rPr>
        <w:t xml:space="preserve">” means any day other than a Saturday, Sunday or other day on which commercial banks are authorized to close under the laws of, or are in fact closed in, the state where the Administrative Agent’s Office is located. </w:t>
      </w:r>
    </w:p>
    <w:p>
      <w:pPr>
        <w:pStyle w:val="TextBody"/>
        <w:bidi w:val="0"/>
        <w:spacing w:before="240" w:after="0"/>
        <w:jc w:val="left"/>
        <w:rPr/>
      </w:pPr>
      <w:r>
        <w:rPr/>
        <w:t>“</w:t>
      </w:r>
      <w:r>
        <w:rPr>
          <w:rFonts w:ascii="Times New Roman" w:hAnsi="Times New Roman"/>
          <w:b/>
          <w:sz w:val="20"/>
        </w:rPr>
        <w:t>Cash Collateralize</w:t>
      </w:r>
      <w:r>
        <w:rPr>
          <w:rFonts w:ascii="Times New Roman" w:hAnsi="Times New Roman"/>
          <w:sz w:val="20"/>
        </w:rPr>
        <w:t xml:space="preserve">” means to pledge and deposit with or deliver to the Administrative Agent, for the benefit of each Issuing Lender and each Lender, as collateral for the Letter of Credit Liabilities, cash or deposit account balances, and “Cash Collateral” shall refer to such cash or deposit account balances. The Administrative Agent shall have exclusive dominion and control, including exclusive right of withdrawal, over the account in which the Cash Collateral is deposited. Cash Collateral posted by any Borrower hereunder and not otherwise applied or released pursuant to other provisions of this Agreement shall be released when all Letters of Credit to which the Letter of Credit Liabilities secured thereby relate shall have expired or been surrendered to the Issuing Lender, all obligations secured thereby shall have been discharged in full and any Commitment to make a Loan or issue a Letter of Credit secured thereby have terminated in full. </w:t>
      </w:r>
    </w:p>
    <w:p>
      <w:pPr>
        <w:pStyle w:val="TextBody"/>
        <w:bidi w:val="0"/>
        <w:spacing w:before="240" w:after="0"/>
        <w:jc w:val="left"/>
        <w:rPr/>
      </w:pPr>
      <w:r>
        <w:rPr/>
        <w:t>“</w:t>
      </w:r>
      <w:r>
        <w:rPr>
          <w:rFonts w:ascii="Times New Roman" w:hAnsi="Times New Roman"/>
          <w:b/>
          <w:sz w:val="20"/>
        </w:rPr>
        <w:t>Change in Law</w:t>
      </w:r>
      <w:r>
        <w:rPr>
          <w:rFonts w:ascii="Times New Roman" w:hAnsi="Times New Roman"/>
          <w:sz w:val="20"/>
        </w:rPr>
        <w:t xml:space="preserve">” means the occurrence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rules, guideline, requirement or directive (whether or not having the force of law) by any governmental authority;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after the date hereof regardless of the date enacted, adopted, issued or implemented.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(i) with respect to any Borrower, if (A) any person or group of persons (within the meaning of Section 13 or 14 of the Exchange Act) shall have acquired beneficial ownership (within the meaning of Rule 13d-3 promulgated by the SEC under said Act) of 40% or more of the outstanding shares of common stock of Holdings or (B) during any period of 12 consecutive calendar months, individuals (a) who were directors of Holdings on the first day of such period, (b) whose nomination or election as a Holdings director was approved by at least a majority of such directors or (c) who are serving as a Holdings director pursuant to Holdings’ emergency by-laws shall cease to constitute a majority of Holdings’ board of directors and (ii) with respect to ConEd or O&amp;R, if such Borrower ceases to be Subsidiary of Holdings (other than as permitted by </w:t>
      </w:r>
      <w:r>
        <w:rPr>
          <w:rFonts w:ascii="Times New Roman" w:hAnsi="Times New Roman"/>
          <w:sz w:val="20"/>
          <w:u w:val="single"/>
        </w:rPr>
        <w:t>Section 5.04(d)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CME</w:t>
      </w:r>
      <w:r>
        <w:rPr>
          <w:rFonts w:ascii="Times New Roman" w:hAnsi="Times New Roman"/>
          <w:sz w:val="20"/>
        </w:rPr>
        <w:t xml:space="preserve">” means CME Group Benchmark Administration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Commitment</w:t>
      </w:r>
      <w:r>
        <w:rPr>
          <w:rFonts w:ascii="Times New Roman" w:hAnsi="Times New Roman"/>
          <w:sz w:val="20"/>
        </w:rPr>
        <w:t xml:space="preserve">” means (i) with respect to each Lender listed on the Commitment Schedule, the amount set forth opposite such Lender’s name on the Commitment Schedule, (ii) with respect to each Additional Lender, the amount of the Commitment assumed by it pursuant to </w:t>
      </w:r>
      <w:r>
        <w:rPr>
          <w:rFonts w:ascii="Times New Roman" w:hAnsi="Times New Roman"/>
          <w:sz w:val="20"/>
          <w:u w:val="single"/>
        </w:rPr>
        <w:t>Section 2.17</w:t>
      </w:r>
      <w:r>
        <w:rPr>
          <w:rFonts w:ascii="Times New Roman" w:hAnsi="Times New Roman"/>
          <w:sz w:val="20"/>
        </w:rPr>
        <w:t xml:space="preserve"> or </w:t>
      </w:r>
      <w:r>
        <w:rPr>
          <w:rFonts w:ascii="Times New Roman" w:hAnsi="Times New Roman"/>
          <w:sz w:val="20"/>
          <w:u w:val="single"/>
        </w:rPr>
        <w:t>2.19</w:t>
      </w:r>
      <w:r>
        <w:rPr>
          <w:rFonts w:ascii="Times New Roman" w:hAnsi="Times New Roman"/>
          <w:sz w:val="20"/>
        </w:rPr>
        <w:t xml:space="preserve"> and (iii) with respect to any Eligible Assignee which becomes a Lender pursuant to </w:t>
      </w:r>
      <w:r>
        <w:rPr>
          <w:rFonts w:ascii="Times New Roman" w:hAnsi="Times New Roman"/>
          <w:sz w:val="20"/>
          <w:u w:val="single"/>
        </w:rPr>
        <w:t>Section 9.06(c)</w:t>
      </w:r>
      <w:r>
        <w:rPr>
          <w:rFonts w:ascii="Times New Roman" w:hAnsi="Times New Roman"/>
          <w:sz w:val="20"/>
        </w:rPr>
        <w:t xml:space="preserve">, the amount of the transferor Lender’s Commitment assigned to it pursuant to </w:t>
      </w:r>
      <w:r>
        <w:rPr>
          <w:rFonts w:ascii="Times New Roman" w:hAnsi="Times New Roman"/>
          <w:sz w:val="20"/>
          <w:u w:val="single"/>
        </w:rPr>
        <w:t>Section 9.06(c)</w:t>
      </w:r>
      <w:r>
        <w:rPr>
          <w:rFonts w:ascii="Times New Roman" w:hAnsi="Times New Roman"/>
          <w:sz w:val="20"/>
        </w:rPr>
        <w:t xml:space="preserve">, in each case as such amount may be changed from time to time pursuant to </w:t>
      </w:r>
      <w:r>
        <w:rPr>
          <w:rFonts w:ascii="Times New Roman" w:hAnsi="Times New Roman"/>
          <w:sz w:val="20"/>
          <w:u w:val="single"/>
        </w:rPr>
        <w:t>Section 2.09</w:t>
      </w:r>
      <w:r>
        <w:rPr>
          <w:rFonts w:ascii="Times New Roman" w:hAnsi="Times New Roman"/>
          <w:sz w:val="20"/>
        </w:rPr>
        <w:t xml:space="preserve"> or </w:t>
      </w:r>
      <w:r>
        <w:rPr>
          <w:rFonts w:ascii="Times New Roman" w:hAnsi="Times New Roman"/>
          <w:sz w:val="20"/>
          <w:u w:val="single"/>
        </w:rPr>
        <w:t>9.06(c)</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the context so requires, the term “Commitment” means the obligation of a Lender to extend credit up to such amount to the Borrowers hereunder. </w:t>
      </w:r>
    </w:p>
    <w:p>
      <w:pPr>
        <w:pStyle w:val="TextBody"/>
        <w:bidi w:val="0"/>
        <w:spacing w:before="240" w:after="0"/>
        <w:jc w:val="left"/>
        <w:rPr/>
      </w:pPr>
      <w:r>
        <w:rPr/>
        <w:t>“</w:t>
      </w:r>
      <w:r>
        <w:rPr>
          <w:rFonts w:ascii="Times New Roman" w:hAnsi="Times New Roman"/>
          <w:b/>
          <w:sz w:val="20"/>
        </w:rPr>
        <w:t>Commitment Schedule</w:t>
      </w:r>
      <w:r>
        <w:rPr>
          <w:rFonts w:ascii="Times New Roman" w:hAnsi="Times New Roman"/>
          <w:sz w:val="20"/>
        </w:rPr>
        <w:t xml:space="preserve">” means the Commitment Schedule attached hereto. </w:t>
      </w:r>
    </w:p>
    <w:p>
      <w:pPr>
        <w:pStyle w:val="TextBody"/>
        <w:bidi w:val="0"/>
        <w:spacing w:before="240" w:after="0"/>
        <w:jc w:val="left"/>
        <w:rPr/>
      </w:pPr>
      <w:r>
        <w:rPr/>
        <w:t>“</w:t>
      </w:r>
      <w:r>
        <w:rPr>
          <w:rFonts w:ascii="Times New Roman" w:hAnsi="Times New Roman"/>
          <w:b/>
          <w:sz w:val="20"/>
        </w:rPr>
        <w:t>Communication</w:t>
      </w:r>
      <w:r>
        <w:rPr>
          <w:rFonts w:ascii="Times New Roman" w:hAnsi="Times New Roman"/>
          <w:sz w:val="20"/>
        </w:rPr>
        <w:t xml:space="preserve">” means this Agreement, any other Loan Document and any document, any amendment, approval, consent, information, notice, certificate, request, statement, disclosure or authorization related to any Loan Document. </w:t>
      </w:r>
    </w:p>
    <w:p>
      <w:pPr>
        <w:pStyle w:val="TextBody"/>
        <w:bidi w:val="0"/>
        <w:spacing w:before="240" w:after="0"/>
        <w:jc w:val="left"/>
        <w:rPr/>
      </w:pPr>
      <w:r>
        <w:rPr/>
        <w:t>“</w:t>
      </w:r>
      <w:r>
        <w:rPr>
          <w:rFonts w:ascii="Times New Roman" w:hAnsi="Times New Roman"/>
          <w:b/>
          <w:sz w:val="20"/>
        </w:rPr>
        <w:t>ConEd</w:t>
      </w:r>
      <w:r>
        <w:rPr>
          <w:rFonts w:ascii="Times New Roman" w:hAnsi="Times New Roman"/>
          <w:sz w:val="20"/>
        </w:rPr>
        <w:t xml:space="preserve">” means Consolidated Edison Company of New York, Inc., a New York corporation, all of the common stock of which is owned by Holdings, and its successors. </w:t>
      </w:r>
    </w:p>
    <w:p>
      <w:pPr>
        <w:pStyle w:val="TextBody"/>
        <w:bidi w:val="0"/>
        <w:spacing w:before="240" w:after="0"/>
        <w:jc w:val="left"/>
        <w:rPr/>
      </w:pPr>
      <w:r>
        <w:rPr/>
        <w:t>“</w:t>
      </w:r>
      <w:r>
        <w:rPr>
          <w:rFonts w:ascii="Times New Roman" w:hAnsi="Times New Roman"/>
          <w:b/>
          <w:sz w:val="20"/>
        </w:rPr>
        <w:t>Conforming Changes</w:t>
      </w:r>
      <w:r>
        <w:rPr>
          <w:rFonts w:ascii="Times New Roman" w:hAnsi="Times New Roman"/>
          <w:sz w:val="20"/>
        </w:rPr>
        <w:t xml:space="preserve">”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in consultation with the Borrowers, to reflect the adoption and implementation of such applicable rate(s) and to permit the administration thereof by the Administrative Agent in a manner substantially consistent with market practice (or, if the Administrative Agent, in consultation with the Borrowers, determines that adoption of any portion of such market practice is not administratively feasible or that no market practice for the administration of such rate exists, in such other manner of administration as the Administrative Agent, in consultation with the Borrowers, determines, is reasonably necessary in connection with the administration of this Agreement and any other Loan Document). </w:t>
      </w:r>
    </w:p>
    <w:p>
      <w:pPr>
        <w:pStyle w:val="TextBody"/>
        <w:bidi w:val="0"/>
        <w:spacing w:before="240" w:after="0"/>
        <w:jc w:val="left"/>
        <w:rPr/>
      </w:pPr>
      <w:r>
        <w:rPr/>
        <w:t>“</w:t>
      </w:r>
      <w:r>
        <w:rPr>
          <w:rFonts w:ascii="Times New Roman" w:hAnsi="Times New Roman"/>
          <w:b/>
          <w:sz w:val="20"/>
        </w:rPr>
        <w:t>Consolidated Debt</w:t>
      </w:r>
      <w:r>
        <w:rPr>
          <w:rFonts w:ascii="Times New Roman" w:hAnsi="Times New Roman"/>
          <w:sz w:val="20"/>
        </w:rPr>
        <w:t xml:space="preserve">” means, with respect to a Borrower, at any date, the Debt (other than Non-recourse Debt) of such Borrower and its Consolidated Subsidiaries, determined on a consolidated basis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Consolidated Net Tangible Assets</w:t>
      </w:r>
      <w:r>
        <w:rPr>
          <w:rFonts w:ascii="Times New Roman" w:hAnsi="Times New Roman"/>
          <w:sz w:val="20"/>
        </w:rPr>
        <w:t xml:space="preserve">” means, with respect to a Borrower, the aggregate amount of assets appearing on the consolidated balance sheet of such Borrower and its Consolidated Subsidiaries (less applicable reserves and other properly deductible items) after deducting therefrom (a) to the extent included therein, all goodwill, trade names, trademarks, patents, unamortized debt discount and expense and other like intangibles and (b) all current liabilities (other than current maturities of long-term indebtedness), all as set forth on the books and records of such Borrower and its Consolidated Subsidiaries and determined in accordance with GAAP. </w:t>
      </w:r>
    </w:p>
    <w:p>
      <w:pPr>
        <w:pStyle w:val="TextBody"/>
        <w:bidi w:val="0"/>
        <w:spacing w:before="240" w:after="0"/>
        <w:jc w:val="left"/>
        <w:rPr/>
      </w:pPr>
      <w:r>
        <w:rPr/>
        <w:t>“</w:t>
      </w:r>
      <w:r>
        <w:rPr>
          <w:rFonts w:ascii="Times New Roman" w:hAnsi="Times New Roman"/>
          <w:b/>
          <w:sz w:val="20"/>
        </w:rPr>
        <w:t>Consolidated Subsidiary</w:t>
      </w:r>
      <w:r>
        <w:rPr>
          <w:rFonts w:ascii="Times New Roman" w:hAnsi="Times New Roman"/>
          <w:sz w:val="20"/>
        </w:rPr>
        <w:t xml:space="preserve">” means, with respect to a Borrower, at any date, any Subsidiary or other entity the accounts of which would be consolidated with those of such Borrower in its consolidated financial statements if such statements were prepared as of such date. </w:t>
      </w:r>
    </w:p>
    <w:p>
      <w:pPr>
        <w:pStyle w:val="TextBody"/>
        <w:bidi w:val="0"/>
        <w:spacing w:before="240" w:after="0"/>
        <w:jc w:val="left"/>
        <w:rPr/>
      </w:pPr>
      <w:r>
        <w:rPr/>
        <w:t>“</w:t>
      </w:r>
      <w:r>
        <w:rPr>
          <w:rFonts w:ascii="Times New Roman" w:hAnsi="Times New Roman"/>
          <w:b/>
          <w:sz w:val="20"/>
        </w:rPr>
        <w:t>Consolidated Total Capital</w:t>
      </w:r>
      <w:r>
        <w:rPr>
          <w:rFonts w:ascii="Times New Roman" w:hAnsi="Times New Roman"/>
          <w:sz w:val="20"/>
        </w:rPr>
        <w:t xml:space="preserve">” means, with respect to a Borrower, at any date, the sum of (x) Consolidated Debt plus (y) consolidated stockholders’ equity of such Borrower and its Consolidated Subsidiaries (including for this purpose any amount attributable to stock which is required to be redeemed or is redeemable at the option of the holder, if certain events or conditions occur or exist or otherwise), in each case determined at such date. </w:t>
      </w:r>
    </w:p>
    <w:p>
      <w:pPr>
        <w:pStyle w:val="TextBody"/>
        <w:bidi w:val="0"/>
        <w:spacing w:before="240" w:after="0"/>
        <w:jc w:val="left"/>
        <w:rPr/>
      </w:pPr>
      <w:r>
        <w:rPr/>
        <w:t>“</w:t>
      </w:r>
      <w:r>
        <w:rPr>
          <w:rFonts w:ascii="Times New Roman" w:hAnsi="Times New Roman"/>
          <w:b/>
          <w:sz w:val="20"/>
        </w:rPr>
        <w:t>Credit Exposure</w:t>
      </w:r>
      <w:r>
        <w:rPr>
          <w:rFonts w:ascii="Times New Roman" w:hAnsi="Times New Roman"/>
          <w:sz w:val="20"/>
        </w:rPr>
        <w:t xml:space="preserve">” means, with respect to any Lender at any time, (i) the amount of its Commitment (whether used or unused) at such time or (ii) if its Commitment has terminated, the aggregate outstanding principal amount of its Loans and Letter of Credit Liabilities at such time. </w:t>
      </w:r>
    </w:p>
    <w:p>
      <w:pPr>
        <w:pStyle w:val="TextBody"/>
        <w:bidi w:val="0"/>
        <w:spacing w:before="240" w:after="0"/>
        <w:jc w:val="left"/>
        <w:rPr/>
      </w:pPr>
      <w:r>
        <w:rPr/>
        <w:t>“</w:t>
      </w:r>
      <w:r>
        <w:rPr>
          <w:rFonts w:ascii="Times New Roman" w:hAnsi="Times New Roman"/>
          <w:b/>
          <w:sz w:val="20"/>
        </w:rPr>
        <w:t>Daily Simple SOFR</w:t>
      </w:r>
      <w:r>
        <w:rPr>
          <w:rFonts w:ascii="Times New Roman" w:hAnsi="Times New Roman"/>
          <w:sz w:val="20"/>
        </w:rPr>
        <w:t xml:space="preserve">” with respect to any applicable determination date means the SOFR published on such date on the Federal Reserve Bank of New York’s website (or any successor source). </w:t>
      </w:r>
    </w:p>
    <w:p>
      <w:pPr>
        <w:pStyle w:val="TextBody"/>
        <w:bidi w:val="0"/>
        <w:spacing w:before="240" w:after="0"/>
        <w:jc w:val="left"/>
        <w:rPr/>
      </w:pPr>
      <w:r>
        <w:rPr/>
        <w:t>“</w:t>
      </w:r>
      <w:r>
        <w:rPr>
          <w:rFonts w:ascii="Times New Roman" w:hAnsi="Times New Roman"/>
          <w:b/>
          <w:sz w:val="20"/>
        </w:rPr>
        <w:t>Debt</w:t>
      </w:r>
      <w:r>
        <w:rPr>
          <w:rFonts w:ascii="Times New Roman" w:hAnsi="Times New Roman"/>
          <w:sz w:val="20"/>
        </w:rPr>
        <w:t xml:space="preserve">”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which, as provided in </w:t>
      </w:r>
      <w:r>
        <w:rPr>
          <w:rFonts w:ascii="Times New Roman" w:hAnsi="Times New Roman"/>
          <w:sz w:val="20"/>
          <w:u w:val="single"/>
        </w:rPr>
        <w:t>Section 1.02</w:t>
      </w:r>
      <w:r>
        <w:rPr>
          <w:rFonts w:ascii="Times New Roman" w:hAnsi="Times New Roman"/>
          <w:sz w:val="20"/>
        </w:rPr>
        <w:t xml:space="preserve">, are capitalized in accordance with GAAP, (v) all non-contingent obligations (and, for purposes of </w:t>
      </w:r>
      <w:r>
        <w:rPr>
          <w:rFonts w:ascii="Times New Roman" w:hAnsi="Times New Roman"/>
          <w:sz w:val="20"/>
          <w:u w:val="single"/>
        </w:rPr>
        <w:t>Section 5.09</w:t>
      </w:r>
      <w:r>
        <w:rPr>
          <w:rFonts w:ascii="Times New Roman" w:hAnsi="Times New Roman"/>
          <w:sz w:val="20"/>
        </w:rPr>
        <w:t xml:space="preserve"> and the definitions of Material Debt and Material Financial Obligations, all contingent obligations) of such Person to reimburse any bank or other Person in respect of amounts paid under a letter of credit or similar instrument, (vi) all Debt secured by a Lien on any asset of such Person, whether or not such Debt is otherwise an obligation of such Person, and (vii) all Guarantees by such Person of Debt of another Person (each such Guarantee to constitute Debt in an amount equal to the amount of such other Person’s Debt Guaranteed thereby). </w:t>
      </w:r>
    </w:p>
    <w:p>
      <w:pPr>
        <w:pStyle w:val="TextBody"/>
        <w:bidi w:val="0"/>
        <w:spacing w:before="240" w:after="0"/>
        <w:jc w:val="left"/>
        <w:rPr/>
      </w:pPr>
      <w:r>
        <w:rPr/>
        <w:t>“</w:t>
      </w:r>
      <w:r>
        <w:rPr>
          <w:rFonts w:ascii="Times New Roman" w:hAnsi="Times New Roman"/>
          <w:b/>
          <w:sz w:val="20"/>
        </w:rPr>
        <w:t>Debtor Relief Law</w:t>
      </w:r>
      <w:r>
        <w:rPr>
          <w:rFonts w:ascii="Times New Roman" w:hAnsi="Times New Roman"/>
          <w:sz w:val="20"/>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w:t>
      </w:r>
      <w:r>
        <w:rPr>
          <w:rFonts w:ascii="Times New Roman" w:hAnsi="Times New Roman"/>
          <w:sz w:val="20"/>
        </w:rPr>
        <w:t xml:space="preserve">” means, with respect to a Borrower, any condition or event which constitutes an Event of Default with respect to such Borrower or which with the giving of notice or lapse of time or both would, unless cured or waived, become an Event of Default with respect to such Borrower. </w:t>
      </w:r>
    </w:p>
    <w:p>
      <w:pPr>
        <w:pStyle w:val="TextBody"/>
        <w:bidi w:val="0"/>
        <w:spacing w:before="240" w:after="0"/>
        <w:jc w:val="left"/>
        <w:rPr/>
      </w:pPr>
      <w:r>
        <w:rPr/>
        <w:t>“</w:t>
      </w:r>
      <w:r>
        <w:rPr>
          <w:rFonts w:ascii="Times New Roman" w:hAnsi="Times New Roman"/>
          <w:b/>
          <w:sz w:val="20"/>
        </w:rPr>
        <w:t>Defaulting Lender</w:t>
      </w:r>
      <w:r>
        <w:rPr>
          <w:rFonts w:ascii="Times New Roman" w:hAnsi="Times New Roman"/>
          <w:sz w:val="20"/>
        </w:rPr>
        <w:t xml:space="preserve">” means any Lender that (a) has failed, within two Business Days of the date required to be funded or paid, to (i) fund any portion of its Loans, (ii) fund any portion of its participations in Letters of Credit or (iii) pay over to the Administrative Agent or any Issuing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the Administrative Agent or any Issuing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the Administrative Agent, acting in good faith, to provide a confirmation in writing that it will comply with its obligations to fund prospective Loans and participations in then outstanding Letters of Credit under this Agreement, </w:t>
      </w:r>
      <w:r>
        <w:rPr>
          <w:rFonts w:ascii="Times New Roman" w:hAnsi="Times New Roman"/>
          <w:i/>
          <w:sz w:val="20"/>
        </w:rPr>
        <w:t>provided</w:t>
      </w:r>
      <w:r>
        <w:rPr>
          <w:rFonts w:ascii="Times New Roman" w:hAnsi="Times New Roman"/>
          <w:sz w:val="20"/>
        </w:rPr>
        <w:t xml:space="preserve"> that such Lender shall cease to be a Defaulting Lender pursuant to this clause (c) upon the Administrative Agent’s receipt of such confirmation in form and substance satisfactory to it, or (d) has become, or has a Parent that has become, the subject of a Bankruptcy Event or a Bail-In Action. </w:t>
      </w:r>
    </w:p>
    <w:p>
      <w:pPr>
        <w:pStyle w:val="TextBody"/>
        <w:bidi w:val="0"/>
        <w:spacing w:before="240" w:after="0"/>
        <w:jc w:val="left"/>
        <w:rPr/>
      </w:pPr>
      <w:r>
        <w:rPr/>
        <w:t>“</w:t>
      </w:r>
      <w:r>
        <w:rPr>
          <w:rFonts w:ascii="Times New Roman" w:hAnsi="Times New Roman"/>
          <w:b/>
          <w:sz w:val="20"/>
        </w:rPr>
        <w:t>Derivatives Obligations</w:t>
      </w:r>
      <w:r>
        <w:rPr>
          <w:rFonts w:ascii="Times New Roman" w:hAnsi="Times New Roman"/>
          <w:sz w:val="20"/>
        </w:rPr>
        <w:t xml:space="preserve">” of any Person means all obligations of such Person in respect of any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 </w:t>
      </w:r>
    </w:p>
    <w:p>
      <w:pPr>
        <w:pStyle w:val="TextBody"/>
        <w:bidi w:val="0"/>
        <w:spacing w:before="240" w:after="0"/>
        <w:jc w:val="left"/>
        <w:rPr/>
      </w:pPr>
      <w:r>
        <w:rPr/>
        <w:t>“</w:t>
      </w:r>
      <w:r>
        <w:rPr>
          <w:rFonts w:ascii="Times New Roman" w:hAnsi="Times New Roman"/>
          <w:b/>
          <w:sz w:val="20"/>
        </w:rPr>
        <w:t>Disclosed Matters</w:t>
      </w:r>
      <w:r>
        <w:rPr>
          <w:rFonts w:ascii="Times New Roman" w:hAnsi="Times New Roman"/>
          <w:sz w:val="20"/>
        </w:rPr>
        <w:t xml:space="preserve">” means the matters disclosed in public filings with the SEC made by ConEd or Holdings, as applicable, or any of their Consolidated Subsidiaries on or prior to the Effective Date on Form 8-K, Form 10-Q or Form 10-K. For the avoidance of doubt, the disclosure in such documents shall not be deemed to include any disclosure of “Risk Factors” or risks included in any “forward-looking statements” disclaimer or any other statements that are similarly predictive or forward-looking in nature, but in each case, other than any specific factual information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Documentation Agent</w:t>
      </w:r>
      <w:r>
        <w:rPr>
          <w:rFonts w:ascii="Times New Roman" w:hAnsi="Times New Roman"/>
          <w:sz w:val="20"/>
        </w:rPr>
        <w:t xml:space="preserve">” means each of Barclays Bank PLC and Wells Fargo Bank, National Association, each in its capacity as a documentation agent in respect of this Agreement. </w:t>
      </w:r>
    </w:p>
    <w:p>
      <w:pPr>
        <w:pStyle w:val="TextBody"/>
        <w:bidi w:val="0"/>
        <w:spacing w:before="240" w:after="0"/>
        <w:jc w:val="left"/>
        <w:rPr/>
      </w:pPr>
      <w:r>
        <w:rPr/>
        <w:t>“</w:t>
      </w:r>
      <w:r>
        <w:rPr>
          <w:rFonts w:ascii="Times New Roman" w:hAnsi="Times New Roman"/>
          <w:b/>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pPr>
      <w:r>
        <w:rPr/>
        <w:t>“</w:t>
      </w:r>
      <w:r>
        <w:rPr>
          <w:rFonts w:ascii="Times New Roman" w:hAnsi="Times New Roman"/>
          <w:b/>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b/>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means the date the Commitments become effective in accordance with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Electronic Copy</w:t>
      </w:r>
      <w:r>
        <w:rPr>
          <w:rFonts w:ascii="Times New Roman" w:hAnsi="Times New Roman"/>
          <w:sz w:val="20"/>
        </w:rPr>
        <w:t xml:space="preserve">” has the meaning set forth in </w:t>
      </w:r>
      <w:r>
        <w:rPr>
          <w:rFonts w:ascii="Times New Roman" w:hAnsi="Times New Roman"/>
          <w:sz w:val="20"/>
          <w:u w:val="single"/>
        </w:rPr>
        <w:t>Section 9.16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Eligible Assignee</w:t>
      </w:r>
      <w:r>
        <w:rPr>
          <w:rFonts w:ascii="Times New Roman" w:hAnsi="Times New Roman"/>
          <w:sz w:val="20"/>
        </w:rPr>
        <w:t xml:space="preserve">” means, subject in each case to the consent of each Issuing Lender (each such consent not to be unreasonably withheld or delayed), (i) a Lender; (ii) an affiliate of a Lender; (iii) an Approved Fund; and (iv) any other Person (other than any Borrower or any Affiliate or Subsidiary of any Borrower, a Defaulting Lender or any affiliate or Subsidiary of a Defaulting Lender (or any Person who, upon becoming a Lender hereunder, would constitute any of the foregoing Persons) or a natural Person (or holding company, investment vehicle, or trust for, or owned and operated for the primary benefit of one or more natural persons)) approved by the Administrative Agent and, unless (x) such Person is taking delivery of an assignment in connection with physical settlement of a credit derivatives transaction or (y) an Event of Default has occurred and is continuing with respect to such Borrower, each Borrower (each such approval not to be unreasonably withheld or delayed). If the consent of a Borrower to an assignment or to an Eligible Assignee is required hereunder (including a consent to an assignment which does not meet the minimum assignment thresholds specified in </w:t>
      </w:r>
      <w:r>
        <w:rPr>
          <w:rFonts w:ascii="Times New Roman" w:hAnsi="Times New Roman"/>
          <w:sz w:val="20"/>
          <w:u w:val="single"/>
        </w:rPr>
        <w:t>Section 9.06(b)(i)</w:t>
      </w:r>
      <w:r>
        <w:rPr>
          <w:rFonts w:ascii="Times New Roman" w:hAnsi="Times New Roman"/>
          <w:sz w:val="20"/>
        </w:rPr>
        <w:t xml:space="preserve">), such Borrower shall be deemed to have given its consent five Business Days after the date notice thereof has been delivered by the assigning Lender (through the Administrative Agent) unless such consent is expressly refused by such Borrower prior to such fifth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Environmental Laws</w:t>
      </w:r>
      <w:r>
        <w:rPr>
          <w:rFonts w:ascii="Times New Roman" w:hAnsi="Times New Roman"/>
          <w:sz w:val="20"/>
        </w:rPr>
        <w:t xml:space="preserve">” means any and all federal, state, local and foreign statutes, laws, judicial decisions, regulations, ordinances, rules, judgments, orders, decrees, plans, injunctions, permits, concessions, grants, franchises, licenses, agreements and other governmental restrictions relating to the environment or the effect of the environment on human health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or any successor statute. </w:t>
      </w:r>
    </w:p>
    <w:p>
      <w:pPr>
        <w:pStyle w:val="TextBody"/>
        <w:bidi w:val="0"/>
        <w:spacing w:before="240" w:after="0"/>
        <w:jc w:val="left"/>
        <w:rPr/>
      </w:pPr>
      <w:r>
        <w:rPr/>
        <w:t>“</w:t>
      </w:r>
      <w:r>
        <w:rPr>
          <w:rFonts w:ascii="Times New Roman" w:hAnsi="Times New Roman"/>
          <w:b/>
          <w:sz w:val="20"/>
        </w:rPr>
        <w:t>ERISA Group</w:t>
      </w:r>
      <w:r>
        <w:rPr>
          <w:rFonts w:ascii="Times New Roman" w:hAnsi="Times New Roman"/>
          <w:sz w:val="20"/>
        </w:rPr>
        <w:t xml:space="preserve">” means with respect to a Borrower, such Borrower, any Subsidiary of such Borrower and all trades or businesses (whether or not incorporated) that are treated as a single employer with such Borrower or any Subsidiary of such Borrower under Sections 414(b) or (c) of the Internal Revenue Code or, to the extent applicable, Sections 414(m) or (o) of the Internal Revenue Code. </w:t>
      </w:r>
    </w:p>
    <w:p>
      <w:pPr>
        <w:pStyle w:val="TextBody"/>
        <w:bidi w:val="0"/>
        <w:spacing w:before="240" w:after="0"/>
        <w:jc w:val="left"/>
        <w:rPr/>
      </w:pPr>
      <w:r>
        <w:rPr/>
        <w:t>“</w:t>
      </w:r>
      <w:r>
        <w:rPr>
          <w:rFonts w:ascii="Times New Roman" w:hAnsi="Times New Roman"/>
          <w:b/>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b/>
          <w:sz w:val="20"/>
        </w:rPr>
        <w:t>Events of Default</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from time to time. </w:t>
      </w:r>
    </w:p>
    <w:p>
      <w:pPr>
        <w:pStyle w:val="TextBody"/>
        <w:bidi w:val="0"/>
        <w:spacing w:before="240" w:after="0"/>
        <w:jc w:val="left"/>
        <w:rPr/>
      </w:pPr>
      <w:r>
        <w:rPr/>
        <w:t>“</w:t>
      </w:r>
      <w:r>
        <w:rPr>
          <w:rFonts w:ascii="Times New Roman" w:hAnsi="Times New Roman"/>
          <w:b/>
          <w:sz w:val="20"/>
        </w:rPr>
        <w:t>Existing Revolving Credit Agreements</w:t>
      </w:r>
      <w:r>
        <w:rPr>
          <w:rFonts w:ascii="Times New Roman" w:hAnsi="Times New Roman"/>
          <w:sz w:val="20"/>
        </w:rPr>
        <w:t xml:space="preserve">” means (a) the $2,500,000,000 Credit Agreement dated as of March 27, 2023 among ConEd, Holdings, O&amp;R, the lenders party thereto and Bank of America N.A., as administrative agent for such lenders, as amended and (b) $500,000,000 364-Day Revolving Credit Agreement dated as of March 24, 2025 among ConEd, the lenders party thereto and Bank of America N.A., as administrative agent for such lenders, as amended. </w:t>
      </w:r>
    </w:p>
    <w:p>
      <w:pPr>
        <w:pStyle w:val="TextBody"/>
        <w:bidi w:val="0"/>
        <w:spacing w:before="240" w:after="0"/>
        <w:jc w:val="left"/>
        <w:rPr/>
      </w:pPr>
      <w:r>
        <w:rPr/>
        <w:t>“</w:t>
      </w:r>
      <w:r>
        <w:rPr>
          <w:rFonts w:ascii="Times New Roman" w:hAnsi="Times New Roman"/>
          <w:b/>
          <w:sz w:val="20"/>
        </w:rPr>
        <w:t>Extension Agreement</w:t>
      </w:r>
      <w:r>
        <w:rPr>
          <w:rFonts w:ascii="Times New Roman" w:hAnsi="Times New Roman"/>
          <w:sz w:val="20"/>
        </w:rPr>
        <w:t xml:space="preserve">” has the meaning set forth in </w:t>
      </w:r>
      <w:r>
        <w:rPr>
          <w:rFonts w:ascii="Times New Roman" w:hAnsi="Times New Roman"/>
          <w:sz w:val="20"/>
          <w:u w:val="single"/>
        </w:rPr>
        <w:t>Section 2.19(b)(iii)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Extension Request</w:t>
      </w:r>
      <w:r>
        <w:rPr>
          <w:rFonts w:ascii="Times New Roman" w:hAnsi="Times New Roman"/>
          <w:sz w:val="20"/>
        </w:rPr>
        <w:t xml:space="preserve">” has the meaning set forth in </w:t>
      </w:r>
      <w:r>
        <w:rPr>
          <w:rFonts w:ascii="Times New Roman" w:hAnsi="Times New Roman"/>
          <w:sz w:val="20"/>
          <w:u w:val="single"/>
        </w:rPr>
        <w:t>Section 2.19(a)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has the meaning set forth in </w:t>
      </w:r>
      <w:r>
        <w:rPr>
          <w:rFonts w:ascii="Times New Roman" w:hAnsi="Times New Roman"/>
          <w:sz w:val="20"/>
          <w:u w:val="single"/>
        </w:rPr>
        <w:t>Section 8.04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Federal Funds Rate</w:t>
      </w:r>
      <w:r>
        <w:rPr>
          <w:rFonts w:ascii="Times New Roman" w:hAnsi="Times New Roman"/>
          <w:sz w:val="20"/>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i/>
          <w:sz w:val="20"/>
        </w:rPr>
        <w:t>provided</w:t>
      </w:r>
      <w:r>
        <w:rPr>
          <w:rFonts w:ascii="Times New Roman" w:hAnsi="Times New Roman"/>
          <w:sz w:val="20"/>
        </w:rPr>
        <w:t xml:space="preserve"> that if the Federal Funds Rate as so determined would be less than zero, such rate shall be deemed to be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FERC</w:t>
      </w:r>
      <w:r>
        <w:rPr>
          <w:rFonts w:ascii="Times New Roman" w:hAnsi="Times New Roman"/>
          <w:sz w:val="20"/>
        </w:rPr>
        <w:t xml:space="preserve">” means the Federal Energy Regulatory Commission. </w:t>
      </w:r>
    </w:p>
    <w:p>
      <w:pPr>
        <w:pStyle w:val="TextBody"/>
        <w:bidi w:val="0"/>
        <w:spacing w:before="240" w:after="0"/>
        <w:jc w:val="left"/>
        <w:rPr/>
      </w:pPr>
      <w:r>
        <w:rPr/>
        <w:t>“</w:t>
      </w:r>
      <w:r>
        <w:rPr>
          <w:rFonts w:ascii="Times New Roman" w:hAnsi="Times New Roman"/>
          <w:b/>
          <w:sz w:val="20"/>
        </w:rPr>
        <w:t>Fiscal Quarter</w:t>
      </w:r>
      <w:r>
        <w:rPr>
          <w:rFonts w:ascii="Times New Roman" w:hAnsi="Times New Roman"/>
          <w:sz w:val="20"/>
        </w:rPr>
        <w:t xml:space="preserve">” means, with respect to a Borrower, a fiscal quarter of such Borrower. </w:t>
      </w:r>
    </w:p>
    <w:p>
      <w:pPr>
        <w:pStyle w:val="TextBody"/>
        <w:bidi w:val="0"/>
        <w:spacing w:before="240" w:after="0"/>
        <w:jc w:val="left"/>
        <w:rPr/>
      </w:pPr>
      <w:r>
        <w:rPr/>
        <w:t>“</w:t>
      </w:r>
      <w:r>
        <w:rPr>
          <w:rFonts w:ascii="Times New Roman" w:hAnsi="Times New Roman"/>
          <w:b/>
          <w:sz w:val="20"/>
        </w:rPr>
        <w:t>Fiscal Year</w:t>
      </w:r>
      <w:r>
        <w:rPr>
          <w:rFonts w:ascii="Times New Roman" w:hAnsi="Times New Roman"/>
          <w:sz w:val="20"/>
        </w:rPr>
        <w:t xml:space="preserve">” means, with respect to a Borrower, a fiscal year of such Borrower. </w:t>
      </w:r>
    </w:p>
    <w:p>
      <w:pPr>
        <w:pStyle w:val="TextBody"/>
        <w:bidi w:val="0"/>
        <w:spacing w:before="240" w:after="0"/>
        <w:jc w:val="left"/>
        <w:rPr/>
      </w:pPr>
      <w:r>
        <w:rPr/>
        <w:t>“</w:t>
      </w:r>
      <w:r>
        <w:rPr>
          <w:rFonts w:ascii="Times New Roman" w:hAnsi="Times New Roman"/>
          <w:b/>
          <w:sz w:val="20"/>
        </w:rPr>
        <w:t>Fronting Exposure</w:t>
      </w:r>
      <w:r>
        <w:rPr>
          <w:rFonts w:ascii="Times New Roman" w:hAnsi="Times New Roman"/>
          <w:sz w:val="20"/>
        </w:rPr>
        <w:t xml:space="preserve">” means, at any time there is a Defaulting Lender, with respect to any Issuing Lender, such Defaulting Lender’s Percentage of the outstanding Letter of Credit Liabilities other than Letter of Credit Liabilities as to which such Defaulting Lender’s participation obligation has been reallocated to other Lenders or Cash Collateralized in accordance with the terms hereof. </w:t>
      </w:r>
    </w:p>
    <w:p>
      <w:pPr>
        <w:pStyle w:val="TextBody"/>
        <w:bidi w:val="0"/>
        <w:spacing w:before="240" w:after="0"/>
        <w:jc w:val="left"/>
        <w:rPr/>
      </w:pPr>
      <w:r>
        <w:rPr/>
        <w:t>“</w:t>
      </w:r>
      <w:r>
        <w:rPr>
          <w:rFonts w:ascii="Times New Roman" w:hAnsi="Times New Roman"/>
          <w:b/>
          <w:sz w:val="20"/>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business.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with respect to a Borrower, generally accepted accounting principles as in effect from time to time, applied on a basis consistent (except for changes concurred in by such Borrower’s independent public accountants) with the most recent audited consolidated financial statements of such Borrower and its Consolidated Subsidiaries delivered to the Lenders.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w:t>
      </w:r>
    </w:p>
    <w:p>
      <w:pPr>
        <w:pStyle w:val="TextBody"/>
        <w:bidi w:val="0"/>
        <w:spacing w:before="240" w:after="0"/>
        <w:jc w:val="left"/>
        <w:rPr/>
      </w:pPr>
      <w:r>
        <w:rPr/>
        <w:t>“</w:t>
      </w:r>
      <w:r>
        <w:rPr>
          <w:rFonts w:ascii="Times New Roman" w:hAnsi="Times New Roman"/>
          <w:b/>
          <w:sz w:val="20"/>
        </w:rPr>
        <w:t>Guarantee</w:t>
      </w:r>
      <w:r>
        <w:rPr>
          <w:rFonts w:ascii="Times New Roman" w:hAnsi="Times New Roman"/>
          <w:sz w:val="20"/>
        </w:rPr>
        <w:t xml:space="preserve">” by any Person means any obligation, contingent or otherwise, of such Person directly or indirectly guaranteeing any Debt of any other Person and, without limiting the generality of the foregoing, any obligation, direct or indirect, contingent or otherwise, of such Person (i) to purchase or pay (or advance or supply funds for the purchase or payment of) such Debt (whether arising by virtue of partnership arrangements, by virtue of an agreement to keep-well, to purchase assets, goods, securities or services, to take-or-pay, or to maintain financial statement conditions or otherwise), (ii) to reimburse a bank for amounts drawn under a letter of credit for the purpose of paying such Debt or (iii) entered into for the purpose of assuring in any other manner the holder of such Debt of the payment thereof or to protect such holder against loss in respect thereof (in whole or in part), </w:t>
      </w:r>
      <w:r>
        <w:rPr>
          <w:rFonts w:ascii="Times New Roman" w:hAnsi="Times New Roman"/>
          <w:i/>
          <w:sz w:val="20"/>
        </w:rPr>
        <w:t>provided</w:t>
      </w:r>
      <w:r>
        <w:rPr>
          <w:rFonts w:ascii="Times New Roman" w:hAnsi="Times New Roman"/>
          <w:sz w:val="20"/>
        </w:rPr>
        <w:t xml:space="preserve"> that the term “Guarantee” shall not include endorsements for collection or deposit in the ordinary course of business. The term “Guarantee” used as a verb has a corresponding meaning. </w:t>
      </w:r>
    </w:p>
    <w:p>
      <w:pPr>
        <w:pStyle w:val="TextBody"/>
        <w:bidi w:val="0"/>
        <w:spacing w:before="240" w:after="0"/>
        <w:jc w:val="left"/>
        <w:rPr/>
      </w:pPr>
      <w:r>
        <w:rPr/>
        <w:t>“</w:t>
      </w:r>
      <w:r>
        <w:rPr>
          <w:rFonts w:ascii="Times New Roman" w:hAnsi="Times New Roman"/>
          <w:b/>
          <w:sz w:val="20"/>
        </w:rPr>
        <w:t>Hazardous Substances</w:t>
      </w:r>
      <w:r>
        <w:rPr>
          <w:rFonts w:ascii="Times New Roman" w:hAnsi="Times New Roman"/>
          <w:sz w:val="20"/>
        </w:rPr>
        <w:t xml:space="preserve">” means any toxic, radioactive, caustic or otherwise hazardous substance, including petroleum, its derivatives and by- products and other hydrocarbons, or any substance having any constituent elements displaying any of the foregoing characteristics.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Holdings</w:t>
      </w:r>
      <w:r>
        <w:rPr>
          <w:rFonts w:ascii="Times New Roman" w:hAnsi="Times New Roman"/>
          <w:sz w:val="20"/>
        </w:rPr>
        <w:t xml:space="preserve">” means Consolidated Edison, Inc., a New York corporation and the sole common shareholder of each of ConEd and O&amp;R. </w:t>
      </w:r>
    </w:p>
    <w:p>
      <w:pPr>
        <w:pStyle w:val="TextBody"/>
        <w:bidi w:val="0"/>
        <w:spacing w:before="240" w:after="0"/>
        <w:jc w:val="left"/>
        <w:rPr/>
      </w:pPr>
      <w:r>
        <w:rPr/>
        <w:t>“</w:t>
      </w:r>
      <w:r>
        <w:rPr>
          <w:rFonts w:ascii="Times New Roman" w:hAnsi="Times New Roman"/>
          <w:b/>
          <w:sz w:val="20"/>
        </w:rPr>
        <w:t>Increased Commitments</w:t>
      </w:r>
      <w:r>
        <w:rPr>
          <w:rFonts w:ascii="Times New Roman" w:hAnsi="Times New Roman"/>
          <w:sz w:val="20"/>
        </w:rPr>
        <w:t xml:space="preserve">” has the meaning set forth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has the meaning set forth in </w:t>
      </w:r>
      <w:r>
        <w:rPr>
          <w:rFonts w:ascii="Times New Roman" w:hAnsi="Times New Roman"/>
          <w:sz w:val="20"/>
          <w:u w:val="single"/>
        </w:rPr>
        <w:t>Section 9.03(b)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Interest Period</w:t>
      </w:r>
      <w:r>
        <w:rPr>
          <w:rFonts w:ascii="Times New Roman" w:hAnsi="Times New Roman"/>
          <w:sz w:val="20"/>
        </w:rPr>
        <w:t xml:space="preserve">” means as to each Term SOFR Loan, the period commencing on the date such Term SOFR Loan is disbursed or converted to or continued as a Term SOFR Loan and ending on the date one, three or six months thereafter, as selected by the Borrower in its Notice of Borrowing or Notice of Interest Rate Election (in the case of each requested Interest Period, subject to availability); </w:t>
      </w:r>
      <w:r>
        <w:rPr>
          <w:rFonts w:ascii="Times New Roman" w:hAnsi="Times New Roman"/>
          <w:i/>
          <w:sz w:val="20"/>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any Interest Period pertaining to a Term SOFR Loan that begins on the last Business Day of a calendar month (or on a day for which there is no numerically corresponding day in the calendar month at the end of such Interest Period) shall, subject to clause (c) below, end on the last Business Day of the calendar month at the end of such Interest Period; and </w:t>
      </w:r>
    </w:p>
    <w:p>
      <w:pPr>
        <w:pStyle w:val="TextBody"/>
        <w:bidi w:val="0"/>
        <w:spacing w:before="240" w:after="0"/>
        <w:jc w:val="left"/>
        <w:rPr>
          <w:rFonts w:ascii="Times New Roman" w:hAnsi="Times New Roman"/>
          <w:sz w:val="20"/>
        </w:rPr>
      </w:pPr>
      <w:r>
        <w:rPr>
          <w:rFonts w:ascii="Times New Roman" w:hAnsi="Times New Roman"/>
          <w:sz w:val="20"/>
        </w:rPr>
        <w:t xml:space="preserve">(c) any Interest Period which would end after the Termination Date shall end on the Termination Date.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Internal Revenue Code of 1986, as amended, or any successor statute. </w:t>
      </w:r>
    </w:p>
    <w:p>
      <w:pPr>
        <w:pStyle w:val="TextBody"/>
        <w:bidi w:val="0"/>
        <w:spacing w:before="240" w:after="0"/>
        <w:jc w:val="left"/>
        <w:rPr/>
      </w:pPr>
      <w:r>
        <w:rPr/>
        <w:t>“</w:t>
      </w:r>
      <w:r>
        <w:rPr>
          <w:rFonts w:ascii="Times New Roman" w:hAnsi="Times New Roman"/>
          <w:b/>
          <w:sz w:val="20"/>
        </w:rPr>
        <w:t>ISP</w:t>
      </w:r>
      <w:r>
        <w:rPr>
          <w:rFonts w:ascii="Times New Roman" w:hAnsi="Times New Roman"/>
          <w:sz w:val="20"/>
        </w:rPr>
        <w:t xml:space="preserve">” means, with respect to any Letter of Credit, the “International Standby Practices 1998” published by the Institute of International Banking Law &amp; Practice, Inc. (or such later version thereof as may be in effect at the time of issuance). </w:t>
      </w:r>
    </w:p>
    <w:p>
      <w:pPr>
        <w:pStyle w:val="TextBody"/>
        <w:bidi w:val="0"/>
        <w:spacing w:before="240" w:after="0"/>
        <w:jc w:val="left"/>
        <w:rPr/>
      </w:pPr>
      <w:r>
        <w:rPr/>
        <w:t>“</w:t>
      </w:r>
      <w:r>
        <w:rPr>
          <w:rFonts w:ascii="Times New Roman" w:hAnsi="Times New Roman"/>
          <w:b/>
          <w:sz w:val="20"/>
        </w:rPr>
        <w:t>Issuer Documents</w:t>
      </w:r>
      <w:r>
        <w:rPr>
          <w:rFonts w:ascii="Times New Roman" w:hAnsi="Times New Roman"/>
          <w:sz w:val="20"/>
        </w:rPr>
        <w:t xml:space="preserve">” means with respect to any Letter of Credit, the Notice of Issuance, and any other document, agreement and instrument entered into by the Issuing Lender and the Borrower or in favor of the Issuing Lender and relating to such Letter of Credit. </w:t>
      </w:r>
    </w:p>
    <w:p>
      <w:pPr>
        <w:pStyle w:val="TextBody"/>
        <w:bidi w:val="0"/>
        <w:spacing w:before="240" w:after="0"/>
        <w:jc w:val="left"/>
        <w:rPr/>
      </w:pPr>
      <w:r>
        <w:rPr/>
        <w:t>“</w:t>
      </w:r>
      <w:r>
        <w:rPr>
          <w:rFonts w:ascii="Times New Roman" w:hAnsi="Times New Roman"/>
          <w:b/>
          <w:sz w:val="20"/>
        </w:rPr>
        <w:t>Issuing Lender</w:t>
      </w:r>
      <w:r>
        <w:rPr>
          <w:rFonts w:ascii="Times New Roman" w:hAnsi="Times New Roman"/>
          <w:sz w:val="20"/>
        </w:rPr>
        <w:t xml:space="preserve">” means (i) each of Bank of America, N.A., JPMorgan Chase Bank, N.A., Mizuho Bank, Ltd, Barclays Bank PLC and Wells Fargo Bank, National Association and (ii) any other Lender designated by a Borrower that may agree to issue letters of credit hereunder pursuant to an instrument in form reasonably satisfactory to the Administrative Agent, each in its capacity as an issuer of a Letter of Credit hereunder. References herein to “the Issuing Lender” in connection with any Letter of Credit are to the particular Issuing Lender which issued or is requested to issue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Joint Lead Arrangers</w:t>
      </w:r>
      <w:r>
        <w:rPr>
          <w:rFonts w:ascii="Times New Roman" w:hAnsi="Times New Roman"/>
          <w:sz w:val="20"/>
        </w:rPr>
        <w:t xml:space="preserve">” means BofA Securities Inc., JPMorgan Chase Bank, N.A., Mizuho Bank, Ltd., Barclays Bank PLC and Wells Fargo Securities, LLC, each in its capacity as a joint lead arranger and bookrunner in respect of this Agreement. </w:t>
      </w:r>
    </w:p>
    <w:p>
      <w:pPr>
        <w:pStyle w:val="TextBody"/>
        <w:bidi w:val="0"/>
        <w:spacing w:before="240" w:after="0"/>
        <w:jc w:val="left"/>
        <w:rPr/>
      </w:pPr>
      <w:r>
        <w:rPr/>
        <w:t>“</w:t>
      </w:r>
      <w:r>
        <w:rPr>
          <w:rFonts w:ascii="Times New Roman" w:hAnsi="Times New Roman"/>
          <w:b/>
          <w:sz w:val="20"/>
        </w:rPr>
        <w:t>Lender</w:t>
      </w:r>
      <w:r>
        <w:rPr>
          <w:rFonts w:ascii="Times New Roman" w:hAnsi="Times New Roman"/>
          <w:sz w:val="20"/>
        </w:rPr>
        <w:t xml:space="preserve">” means (i) each bank or other institution listed on the Commitment Schedule, (ii) each Eligible Assignee which becomes a Lender pursuant to </w:t>
      </w:r>
      <w:r>
        <w:rPr>
          <w:rFonts w:ascii="Times New Roman" w:hAnsi="Times New Roman"/>
          <w:sz w:val="20"/>
          <w:u w:val="single"/>
        </w:rPr>
        <w:t>Section 9.06(c)</w:t>
      </w:r>
      <w:r>
        <w:rPr>
          <w:rFonts w:ascii="Times New Roman" w:hAnsi="Times New Roman"/>
          <w:sz w:val="20"/>
        </w:rPr>
        <w:t xml:space="preserve">, (iii) each Person which becomes a Lender pursuant to </w:t>
      </w:r>
      <w:r>
        <w:rPr>
          <w:rFonts w:ascii="Times New Roman" w:hAnsi="Times New Roman"/>
          <w:sz w:val="20"/>
          <w:u w:val="single"/>
        </w:rPr>
        <w:t>Section 8.06</w:t>
      </w:r>
      <w:r>
        <w:rPr>
          <w:rFonts w:ascii="Times New Roman" w:hAnsi="Times New Roman"/>
          <w:sz w:val="20"/>
        </w:rPr>
        <w:t xml:space="preserve">, </w:t>
      </w:r>
      <w:r>
        <w:rPr>
          <w:rFonts w:ascii="Times New Roman" w:hAnsi="Times New Roman"/>
          <w:sz w:val="20"/>
          <w:u w:val="single"/>
        </w:rPr>
        <w:t>2.17</w:t>
      </w:r>
      <w:r>
        <w:rPr>
          <w:rFonts w:ascii="Times New Roman" w:hAnsi="Times New Roman"/>
          <w:sz w:val="20"/>
        </w:rPr>
        <w:t xml:space="preserve"> or </w:t>
      </w:r>
      <w:r>
        <w:rPr>
          <w:rFonts w:ascii="Times New Roman" w:hAnsi="Times New Roman"/>
          <w:sz w:val="20"/>
          <w:u w:val="single"/>
        </w:rPr>
        <w:t>2.19</w:t>
      </w:r>
      <w:r>
        <w:rPr>
          <w:rFonts w:ascii="Times New Roman" w:hAnsi="Times New Roman"/>
          <w:sz w:val="20"/>
        </w:rPr>
        <w:t xml:space="preserve"> and (iii) their respective successors. Unless the context otherwise requires, “Lender” shall include each Issuing Lender. </w:t>
      </w:r>
    </w:p>
    <w:p>
      <w:pPr>
        <w:pStyle w:val="TextBody"/>
        <w:bidi w:val="0"/>
        <w:spacing w:before="240" w:after="0"/>
        <w:jc w:val="left"/>
        <w:rPr/>
      </w:pPr>
      <w:r>
        <w:rPr/>
        <w:t>“</w:t>
      </w:r>
      <w:r>
        <w:rPr>
          <w:rFonts w:ascii="Times New Roman" w:hAnsi="Times New Roman"/>
          <w:b/>
          <w:sz w:val="20"/>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 </w:t>
      </w:r>
    </w:p>
    <w:p>
      <w:pPr>
        <w:pStyle w:val="TextBody"/>
        <w:bidi w:val="0"/>
        <w:spacing w:before="240" w:after="0"/>
        <w:jc w:val="left"/>
        <w:rPr/>
      </w:pPr>
      <w:r>
        <w:rPr/>
        <w:t>“</w:t>
      </w:r>
      <w:r>
        <w:rPr>
          <w:rFonts w:ascii="Times New Roman" w:hAnsi="Times New Roman"/>
          <w:b/>
          <w:sz w:val="20"/>
        </w:rPr>
        <w:t>Letter of Credit</w:t>
      </w:r>
      <w:r>
        <w:rPr>
          <w:rFonts w:ascii="Times New Roman" w:hAnsi="Times New Roman"/>
          <w:sz w:val="20"/>
        </w:rPr>
        <w:t xml:space="preserve">” means a letter of credit issued or to be issued hereunder by an Issuing Lender. </w:t>
      </w:r>
    </w:p>
    <w:p>
      <w:pPr>
        <w:pStyle w:val="TextBody"/>
        <w:bidi w:val="0"/>
        <w:spacing w:before="240" w:after="0"/>
        <w:jc w:val="left"/>
        <w:rPr/>
      </w:pPr>
      <w:r>
        <w:rPr/>
        <w:t>“</w:t>
      </w:r>
      <w:r>
        <w:rPr>
          <w:rFonts w:ascii="Times New Roman" w:hAnsi="Times New Roman"/>
          <w:b/>
          <w:sz w:val="20"/>
        </w:rPr>
        <w:t>Letter of Credit Liabilities</w:t>
      </w:r>
      <w:r>
        <w:rPr>
          <w:rFonts w:ascii="Times New Roman" w:hAnsi="Times New Roman"/>
          <w:sz w:val="20"/>
        </w:rPr>
        <w:t xml:space="preserve">” means, for any Lender and at any time, such Lender’s Percentage of the sum of (x) the aggregate amount then owing by all Borrowers in respect of amounts paid by the Issuing Lender upon a drawing under a Letter of Credit issued hereunder and (y) the aggregate amount then available for drawing under all outstanding Letters of Credit. </w:t>
      </w:r>
    </w:p>
    <w:p>
      <w:pPr>
        <w:pStyle w:val="TextBody"/>
        <w:bidi w:val="0"/>
        <w:spacing w:before="240" w:after="0"/>
        <w:jc w:val="left"/>
        <w:rPr/>
      </w:pPr>
      <w:r>
        <w:rPr/>
        <w:t>“</w:t>
      </w:r>
      <w:r>
        <w:rPr>
          <w:rFonts w:ascii="Times New Roman" w:hAnsi="Times New Roman"/>
          <w:b/>
          <w:sz w:val="20"/>
        </w:rPr>
        <w:t>Letter of Credit Termination Date</w:t>
      </w:r>
      <w:r>
        <w:rPr>
          <w:rFonts w:ascii="Times New Roman" w:hAnsi="Times New Roman"/>
          <w:sz w:val="20"/>
        </w:rPr>
        <w:t xml:space="preserve">” means the date that is seven (7) Business Days prior to the Termination Date (or if such date is not a Business Day, the next preceding Business Day).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with respect to any asset, any mortgage, lien, pledge, charge, security interest or encumbrance of any kind, or any other type of preferential arrangement that has substantially the same practical effect as a security interest, in respect of such asset. For purposes hereof, a Borrower or any of its Subsidiaries shall be deemed to own subject to a Lien any asset which it has acquired or holds subject to the interest of a vendor or lessor under any conditional sale agreement, capital lease or other title retention agreement relating to such asset. </w:t>
      </w:r>
    </w:p>
    <w:p>
      <w:pPr>
        <w:pStyle w:val="TextBody"/>
        <w:bidi w:val="0"/>
        <w:spacing w:before="240" w:after="0"/>
        <w:jc w:val="left"/>
        <w:rPr/>
      </w:pPr>
      <w:r>
        <w:rPr/>
        <w:t>“</w:t>
      </w:r>
      <w:r>
        <w:rPr>
          <w:rFonts w:ascii="Times New Roman" w:hAnsi="Times New Roman"/>
          <w:b/>
          <w:sz w:val="20"/>
        </w:rPr>
        <w:t>Loan</w:t>
      </w:r>
      <w:r>
        <w:rPr>
          <w:rFonts w:ascii="Times New Roman" w:hAnsi="Times New Roman"/>
          <w:sz w:val="20"/>
        </w:rPr>
        <w:t xml:space="preserve">” means a loan made or to be made by a Lender pursuant to </w:t>
      </w:r>
      <w:r>
        <w:rPr>
          <w:rFonts w:ascii="Times New Roman" w:hAnsi="Times New Roman"/>
          <w:sz w:val="20"/>
          <w:u w:val="single"/>
        </w:rPr>
        <w:t>Section 2.01</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any such loan or loans (or portions thereof) are combined or subdivided pursuant to a Notice of Interest Rate Election, the term “Loan” shall refer to the combined principal amount resulting from such combination or to each of the separate principal amounts resulting from such subdivision,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Loan Document</w:t>
      </w:r>
      <w:r>
        <w:rPr>
          <w:rFonts w:ascii="Times New Roman" w:hAnsi="Times New Roman"/>
          <w:sz w:val="20"/>
        </w:rPr>
        <w:t xml:space="preserve">” means this Agreement, including schedules and exhibits hereto, each Note, and any amendments, modifications or supplements hereto or to any other Loan Document or waivers hereof or to any other Loan Document. </w:t>
      </w:r>
    </w:p>
    <w:p>
      <w:pPr>
        <w:pStyle w:val="TextBody"/>
        <w:bidi w:val="0"/>
        <w:spacing w:before="240" w:after="0"/>
        <w:jc w:val="left"/>
        <w:rPr/>
      </w:pPr>
      <w:r>
        <w:rPr/>
        <w:t>“</w:t>
      </w:r>
      <w:r>
        <w:rPr>
          <w:rFonts w:ascii="Times New Roman" w:hAnsi="Times New Roman"/>
          <w:b/>
          <w:sz w:val="20"/>
        </w:rPr>
        <w:t>Long-Dated Letter of Credit</w:t>
      </w:r>
      <w:r>
        <w:rPr>
          <w:rFonts w:ascii="Times New Roman" w:hAnsi="Times New Roman"/>
          <w:sz w:val="20"/>
        </w:rPr>
        <w:t xml:space="preserve">” means any Letter of Credit having an expiry date later than the fifth Business Day prior to the Termination Date.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with respect to a Borrower, (i) a material adverse effect upon the business, financial condition or results of operations of such Borrower and its Subsidiaries, taken as a whole, (ii) a material adverse effect on the ability of such Borrower to perform its obligations under this Agreement and the Notes, or (iii) a material adverse effect on the rights and remedies of the Administrative Agent, the Issuing Lender and the Lenders under this Agreement and the Notes. </w:t>
      </w:r>
    </w:p>
    <w:p>
      <w:pPr>
        <w:pStyle w:val="TextBody"/>
        <w:bidi w:val="0"/>
        <w:spacing w:before="240" w:after="0"/>
        <w:jc w:val="left"/>
        <w:rPr/>
      </w:pPr>
      <w:r>
        <w:rPr/>
        <w:t>“</w:t>
      </w:r>
      <w:r>
        <w:rPr>
          <w:rFonts w:ascii="Times New Roman" w:hAnsi="Times New Roman"/>
          <w:b/>
          <w:sz w:val="20"/>
        </w:rPr>
        <w:t>Material Debt</w:t>
      </w:r>
      <w:r>
        <w:rPr>
          <w:rFonts w:ascii="Times New Roman" w:hAnsi="Times New Roman"/>
          <w:sz w:val="20"/>
        </w:rPr>
        <w:t xml:space="preserve">” means, with respect to a Borrower, Debt (except (i) Debt of such Borrower outstanding hereunder and (ii) Non-recourse Debt) of such Borrower and/or one or more of its Subsidiaries, arising in one or more related or unrelated transactions, in an aggregate principal or face amount exceeding $150,000,000. </w:t>
      </w:r>
    </w:p>
    <w:p>
      <w:pPr>
        <w:pStyle w:val="TextBody"/>
        <w:bidi w:val="0"/>
        <w:spacing w:before="240" w:after="0"/>
        <w:jc w:val="left"/>
        <w:rPr/>
      </w:pPr>
      <w:r>
        <w:rPr/>
        <w:t>“</w:t>
      </w:r>
      <w:r>
        <w:rPr>
          <w:rFonts w:ascii="Times New Roman" w:hAnsi="Times New Roman"/>
          <w:b/>
          <w:sz w:val="20"/>
        </w:rPr>
        <w:t>Material Financial Obligations</w:t>
      </w:r>
      <w:r>
        <w:rPr>
          <w:rFonts w:ascii="Times New Roman" w:hAnsi="Times New Roman"/>
          <w:sz w:val="20"/>
        </w:rPr>
        <w:t xml:space="preserve">” means, with respect to a Borrower, a principal or face amount of Debt (other than (i) the Loans to such Borrower and (ii) Non-recourse Debt) and/or payment or collateralization obligations in respect of Derivatives Obligations of such Borrower and/or one or more of its Subsidiaries, arising in one or more related or unrelated transactions, exceeding in the aggregate $150,000,000. </w:t>
      </w:r>
    </w:p>
    <w:p>
      <w:pPr>
        <w:pStyle w:val="TextBody"/>
        <w:bidi w:val="0"/>
        <w:spacing w:before="240" w:after="0"/>
        <w:jc w:val="left"/>
        <w:rPr/>
      </w:pPr>
      <w:r>
        <w:rPr/>
        <w:t>“</w:t>
      </w:r>
      <w:r>
        <w:rPr>
          <w:rFonts w:ascii="Times New Roman" w:hAnsi="Times New Roman"/>
          <w:b/>
          <w:sz w:val="20"/>
        </w:rPr>
        <w:t>Material Plan</w:t>
      </w:r>
      <w:r>
        <w:rPr>
          <w:rFonts w:ascii="Times New Roman" w:hAnsi="Times New Roman"/>
          <w:sz w:val="20"/>
        </w:rPr>
        <w:t xml:space="preserve">” means, at any time, a Plan or Plans having aggregate Unfunded Liabilities in excess of $150,000,000.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 means, with respect to a Borrower, at any time, any Subsidiary of the Borrower that is a “significant subsidiary” (as such term is defined in Regulation S-X of the SEC (17 C.F.R. §210.1-02(w) (or any successor provision)), but treating all references therein to the “registrant” as references to the Borrower). </w:t>
      </w:r>
    </w:p>
    <w:p>
      <w:pPr>
        <w:pStyle w:val="TextBody"/>
        <w:bidi w:val="0"/>
        <w:spacing w:before="240" w:after="0"/>
        <w:jc w:val="left"/>
        <w:rPr/>
      </w:pPr>
      <w:r>
        <w:rPr/>
        <w:t>“</w:t>
      </w:r>
      <w:r>
        <w:rPr>
          <w:rFonts w:ascii="Times New Roman" w:hAnsi="Times New Roman"/>
          <w:b/>
          <w:sz w:val="20"/>
        </w:rPr>
        <w:t>Maximum Availability</w:t>
      </w:r>
      <w:r>
        <w:rPr>
          <w:rFonts w:ascii="Times New Roman" w:hAnsi="Times New Roman"/>
          <w:sz w:val="20"/>
        </w:rPr>
        <w:t xml:space="preserve">” means, subject to </w:t>
      </w:r>
      <w:r>
        <w:rPr>
          <w:rFonts w:ascii="Times New Roman" w:hAnsi="Times New Roman"/>
          <w:sz w:val="20"/>
          <w:u w:val="single"/>
        </w:rPr>
        <w:t>Section 6.01</w:t>
      </w:r>
      <w:r>
        <w:rPr>
          <w:rFonts w:ascii="Times New Roman" w:hAnsi="Times New Roman"/>
          <w:sz w:val="20"/>
        </w:rPr>
        <w:t xml:space="preserve"> and </w:t>
      </w:r>
      <w:r>
        <w:rPr>
          <w:rFonts w:ascii="Times New Roman" w:hAnsi="Times New Roman"/>
          <w:sz w:val="20"/>
          <w:u w:val="single"/>
        </w:rPr>
        <w:t>Section 2.17(f)</w:t>
      </w:r>
      <w:r>
        <w:rPr>
          <w:rFonts w:ascii="Times New Roman" w:hAnsi="Times New Roman"/>
          <w:sz w:val="20"/>
        </w:rPr>
        <w:t xml:space="preserve">, (i) for ConEd, the lesser of the aggregate amount of the Commitments and $3,500,000,000; (ii) for Holdings, the lesser of the aggregate amount of the Commitments and $800,000,000 and (iii) for O&amp;R, the lesser of the aggregate amount of the Commitments and $250,000,000;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from time to time, upon notice to the Administrative Agent provided at least five (5) Business Days prior to any proposed change: (a) O&amp;R may elect to (x) reduce its Maximum Availability or (y) increase its Maximum Availability to an aggregate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not to exceed $300,000,000 and/or (b) Holdings may elect to (x) reduce its Maximum Availability or (y) increase its Maximum Availability to an aggregate principal amount not to exceed $1,000,000,000; </w:t>
      </w:r>
      <w:r>
        <w:rPr>
          <w:rFonts w:ascii="Times New Roman" w:hAnsi="Times New Roman"/>
          <w:i/>
          <w:sz w:val="20"/>
        </w:rPr>
        <w:t>provided further</w:t>
      </w:r>
      <w:r>
        <w:rPr>
          <w:rFonts w:ascii="Times New Roman" w:hAnsi="Times New Roman"/>
          <w:sz w:val="20"/>
        </w:rPr>
        <w:t xml:space="preserve"> that any such change in clause (a) or clause (b) shall be in an aggregate principal amount of $5,000,000 or a larger multiple of $1,000,000. The Administrative Agent shall promptly notify the Lenders of the effectiveness of any such change.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at any time, an employee pension benefit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five-year period. </w:t>
      </w:r>
    </w:p>
    <w:p>
      <w:pPr>
        <w:pStyle w:val="TextBody"/>
        <w:bidi w:val="0"/>
        <w:spacing w:before="240" w:after="0"/>
        <w:jc w:val="left"/>
        <w:rPr/>
      </w:pPr>
      <w:r>
        <w:rPr/>
        <w:t>“</w:t>
      </w:r>
      <w:r>
        <w:rPr>
          <w:rFonts w:ascii="Times New Roman" w:hAnsi="Times New Roman"/>
          <w:b/>
          <w:sz w:val="20"/>
        </w:rPr>
        <w:t>Non-Defaulting Lender</w:t>
      </w:r>
      <w:r>
        <w:rPr>
          <w:rFonts w:ascii="Times New Roman" w:hAnsi="Times New Roman"/>
          <w:sz w:val="20"/>
        </w:rPr>
        <w:t xml:space="preserve">” shall mean and include each Lender other than a Defaulting Lender. </w:t>
      </w:r>
    </w:p>
    <w:p>
      <w:pPr>
        <w:pStyle w:val="TextBody"/>
        <w:bidi w:val="0"/>
        <w:spacing w:before="240" w:after="0"/>
        <w:jc w:val="left"/>
        <w:rPr/>
      </w:pPr>
      <w:r>
        <w:rPr/>
        <w:t>“</w:t>
      </w:r>
      <w:r>
        <w:rPr>
          <w:rFonts w:ascii="Times New Roman" w:hAnsi="Times New Roman"/>
          <w:b/>
          <w:sz w:val="20"/>
        </w:rPr>
        <w:t>Non-recourse Debt</w:t>
      </w:r>
      <w:r>
        <w:rPr>
          <w:rFonts w:ascii="Times New Roman" w:hAnsi="Times New Roman"/>
          <w:sz w:val="20"/>
        </w:rPr>
        <w:t xml:space="preserve">” means Debt of any Subsidiary of any Borrower or any other Person with respect to which such Subsidiary has granted any security interest, lien, mortgage, encumbrance, guarantee or other credit support of any kind: (a) as to which none of the Borrowers or any other Subsidiary of the Borrowers (i) provides any guarantee of or credit support with respect to such Debt of any kind (including any undertaking, guarantee, indemnity, agreement or instrument that would constitute Debt) or (ii) is directly or indirectly liable (as a guarantor or otherwise) (other than for fraud, misrepresentation, misapplication of funds, waste, environmental claims, voluntary bankruptcy, collusive involuntary bankruptcy, prohibited transfers and violations of single purpose entity covenants), provided, for avoidance of doubt, normal and customary sponsor support arrangements (including, without limitation, guarantees or letters of credit provided for project debt service, major maintenance or operations and maintenance reserves) existing on the Effective Date and additional such arrangements entered into or otherwise arising after the Effective Date in an aggregate amount for such additional arrangements not to exceed $150,000,000 at any time outstanding, do not constitute guarantee or credit support with respect to, or direct or indirect liability for, such Debt, and (b) no default with respect to which (including any rights that the holders thereof may have to take enforcement action against such Subsidiary or other Person) would permit (upon notice, lapse of time or both) any holder of any other Debt of any Borrower or any Subsidiary of any Borrower to declare a default under such other Debt or cause the payment thereof to be accelerated or payable prior to its stated maturity.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means promissory notes of a Borrower, substantially in the form of </w:t>
      </w:r>
      <w:r>
        <w:rPr>
          <w:rFonts w:ascii="Times New Roman" w:hAnsi="Times New Roman"/>
          <w:sz w:val="20"/>
          <w:u w:val="single"/>
        </w:rPr>
        <w:t>Exhibit A</w:t>
      </w:r>
      <w:r>
        <w:rPr>
          <w:rFonts w:ascii="Times New Roman" w:hAnsi="Times New Roman"/>
          <w:sz w:val="20"/>
        </w:rPr>
        <w:t xml:space="preserve"> hereto, evidencing the obligation of such Borrower to repay the Loans made to it, and “</w:t>
      </w:r>
      <w:r>
        <w:rPr>
          <w:rFonts w:ascii="Times New Roman" w:hAnsi="Times New Roman"/>
          <w:b/>
          <w:sz w:val="20"/>
        </w:rPr>
        <w:t>Note</w:t>
      </w:r>
      <w:r>
        <w:rPr>
          <w:rFonts w:ascii="Times New Roman" w:hAnsi="Times New Roman"/>
          <w:sz w:val="20"/>
        </w:rPr>
        <w:t xml:space="preserve">” means any one of such promissory notes issued hereunder. </w:t>
      </w:r>
    </w:p>
    <w:p>
      <w:pPr>
        <w:pStyle w:val="TextBody"/>
        <w:bidi w:val="0"/>
        <w:spacing w:before="240" w:after="0"/>
        <w:jc w:val="left"/>
        <w:rPr/>
      </w:pPr>
      <w:r>
        <w:rPr/>
        <w:t>“</w:t>
      </w:r>
      <w:r>
        <w:rPr>
          <w:rFonts w:ascii="Times New Roman" w:hAnsi="Times New Roman"/>
          <w:b/>
          <w:sz w:val="20"/>
        </w:rPr>
        <w:t>Notice of Borrowing</w:t>
      </w:r>
      <w:r>
        <w:rPr>
          <w:rFonts w:ascii="Times New Roman" w:hAnsi="Times New Roman"/>
          <w:sz w:val="20"/>
        </w:rPr>
        <w:t xml:space="preserve">” means a notice of a Borrowing pursuant to </w:t>
      </w:r>
      <w:r>
        <w:rPr>
          <w:rFonts w:ascii="Times New Roman" w:hAnsi="Times New Roman"/>
          <w:sz w:val="20"/>
          <w:u w:val="single"/>
        </w:rPr>
        <w:t>Section 2.02</w:t>
      </w:r>
      <w:r>
        <w:rPr>
          <w:rFonts w:ascii="Times New Roman" w:hAnsi="Times New Roman"/>
          <w:sz w:val="20"/>
        </w:rPr>
        <w:t xml:space="preserve">, which shall be substantially in the form of </w:t>
      </w:r>
      <w:r>
        <w:rPr>
          <w:rFonts w:ascii="Times New Roman" w:hAnsi="Times New Roman"/>
          <w:sz w:val="20"/>
          <w:u w:val="single"/>
        </w:rPr>
        <w:t xml:space="preserve">Exhibit B </w:t>
      </w:r>
      <w:r>
        <w:rPr>
          <w:rFonts w:ascii="Times New Roman" w:hAnsi="Times New Roman"/>
          <w:sz w:val="20"/>
        </w:rPr>
        <w:t xml:space="preserve">or such other form as may be approved by the Administrative Agent (including any form on an electronic platform or electronic transmission system as shall be approved by the Administrative Agent), appropriately completed and signed by a Responsible Officer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Notice of Interest Rate Election</w:t>
      </w:r>
      <w:r>
        <w:rPr>
          <w:rFonts w:ascii="Times New Roman" w:hAnsi="Times New Roman"/>
          <w:sz w:val="20"/>
        </w:rPr>
        <w:t xml:space="preserve">” means a notice of (a) a conversion of Loans from one type to the other or (b) a continuation of Term SOFR Loans, pursuant to </w:t>
      </w:r>
      <w:r>
        <w:rPr>
          <w:rFonts w:ascii="Times New Roman" w:hAnsi="Times New Roman"/>
          <w:sz w:val="20"/>
          <w:u w:val="single"/>
        </w:rPr>
        <w:t>Section 2.07</w:t>
      </w:r>
      <w:r>
        <w:rPr>
          <w:rFonts w:ascii="Times New Roman" w:hAnsi="Times New Roman"/>
          <w:sz w:val="20"/>
        </w:rPr>
        <w:t xml:space="preserve">, which shall be substantially in the form of </w:t>
      </w:r>
      <w:r>
        <w:rPr>
          <w:rFonts w:ascii="Times New Roman" w:hAnsi="Times New Roman"/>
          <w:sz w:val="20"/>
          <w:u w:val="single"/>
        </w:rPr>
        <w:t>Exhibit C</w:t>
      </w:r>
      <w:r>
        <w:rPr>
          <w:rFonts w:ascii="Times New Roman" w:hAnsi="Times New Roman"/>
          <w:sz w:val="20"/>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w:t>
      </w:r>
    </w:p>
    <w:p>
      <w:pPr>
        <w:pStyle w:val="TextBody"/>
        <w:bidi w:val="0"/>
        <w:spacing w:before="240" w:after="0"/>
        <w:jc w:val="left"/>
        <w:rPr/>
      </w:pPr>
      <w:r>
        <w:rPr/>
        <w:t>“</w:t>
      </w:r>
      <w:r>
        <w:rPr>
          <w:rFonts w:ascii="Times New Roman" w:hAnsi="Times New Roman"/>
          <w:b/>
          <w:sz w:val="20"/>
        </w:rPr>
        <w:t>Notice of Issuance</w:t>
      </w:r>
      <w:r>
        <w:rPr>
          <w:rFonts w:ascii="Times New Roman" w:hAnsi="Times New Roman"/>
          <w:sz w:val="20"/>
        </w:rPr>
        <w:t xml:space="preserve">” has the meaning set forth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O&amp;R</w:t>
      </w:r>
      <w:r>
        <w:rPr>
          <w:rFonts w:ascii="Times New Roman" w:hAnsi="Times New Roman"/>
          <w:sz w:val="20"/>
        </w:rPr>
        <w:t xml:space="preserve">” means Orange and Rockland Utilities, Inc., a New York corporation and wholly-owned Subsidiary of Holdings, and its successors.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has the meaning set forth in </w:t>
      </w:r>
      <w:r>
        <w:rPr>
          <w:rFonts w:ascii="Times New Roman" w:hAnsi="Times New Roman"/>
          <w:sz w:val="20"/>
          <w:u w:val="single"/>
        </w:rPr>
        <w:t>Section 8.04(a)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has the meaning set forth in </w:t>
      </w:r>
      <w:r>
        <w:rPr>
          <w:rFonts w:ascii="Times New Roman" w:hAnsi="Times New Roman"/>
          <w:sz w:val="20"/>
          <w:u w:val="single"/>
        </w:rPr>
        <w:t>Section 8.04(a)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means, with respect to any Lender, any Person controlling such Lender. </w:t>
      </w:r>
    </w:p>
    <w:p>
      <w:pPr>
        <w:pStyle w:val="TextBody"/>
        <w:bidi w:val="0"/>
        <w:spacing w:before="240" w:after="0"/>
        <w:jc w:val="left"/>
        <w:rPr/>
      </w:pPr>
      <w:r>
        <w:rPr/>
        <w:t>“</w:t>
      </w:r>
      <w:r>
        <w:rPr>
          <w:rFonts w:ascii="Times New Roman" w:hAnsi="Times New Roman"/>
          <w:b/>
          <w:sz w:val="20"/>
        </w:rPr>
        <w:t>Participant</w:t>
      </w:r>
      <w:r>
        <w:rPr>
          <w:rFonts w:ascii="Times New Roman" w:hAnsi="Times New Roman"/>
          <w:sz w:val="20"/>
        </w:rPr>
        <w:t xml:space="preserve">” has the meaning set forth in </w:t>
      </w:r>
      <w:r>
        <w:rPr>
          <w:rFonts w:ascii="Times New Roman" w:hAnsi="Times New Roman"/>
          <w:sz w:val="20"/>
          <w:u w:val="single"/>
        </w:rPr>
        <w:t>Section 9.06(d)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Participant Register</w:t>
      </w:r>
      <w:r>
        <w:rPr>
          <w:rFonts w:ascii="Times New Roman" w:hAnsi="Times New Roman"/>
          <w:sz w:val="20"/>
        </w:rPr>
        <w:t xml:space="preserve">” has the meaning set forth in </w:t>
      </w:r>
      <w:r>
        <w:rPr>
          <w:rFonts w:ascii="Times New Roman" w:hAnsi="Times New Roman"/>
          <w:sz w:val="20"/>
          <w:u w:val="single"/>
        </w:rPr>
        <w:t>Section 9.06(d)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xml:space="preserve">” has the meaning set forth in </w:t>
      </w:r>
      <w:r>
        <w:rPr>
          <w:rFonts w:ascii="Times New Roman" w:hAnsi="Times New Roman"/>
          <w:sz w:val="20"/>
          <w:u w:val="single"/>
        </w:rPr>
        <w:t>Section 2.18(c)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or any entity succeeding to any or all of its functions under ERISA. </w:t>
      </w:r>
    </w:p>
    <w:p>
      <w:pPr>
        <w:pStyle w:val="TextBody"/>
        <w:bidi w:val="0"/>
        <w:spacing w:before="240" w:after="0"/>
        <w:jc w:val="left"/>
        <w:rPr/>
      </w:pPr>
      <w:r>
        <w:rPr/>
        <w:t>“</w:t>
      </w:r>
      <w:r>
        <w:rPr>
          <w:rFonts w:ascii="Times New Roman" w:hAnsi="Times New Roman"/>
          <w:b/>
          <w:sz w:val="20"/>
        </w:rPr>
        <w:t>Percentage</w:t>
      </w:r>
      <w:r>
        <w:rPr>
          <w:rFonts w:ascii="Times New Roman" w:hAnsi="Times New Roman"/>
          <w:sz w:val="20"/>
        </w:rPr>
        <w:t xml:space="preserve">” means, with respect to any Lender at any time, the percentage (carried out to the ninth decimal place) which the amount of its Commitment at such time represents of the aggregate amount of all the Commitments at such time, subject to adjustment as provided in </w:t>
      </w:r>
      <w:r>
        <w:rPr>
          <w:rFonts w:ascii="Times New Roman" w:hAnsi="Times New Roman"/>
          <w:sz w:val="20"/>
          <w:u w:val="single"/>
        </w:rPr>
        <w:t>Section 2.20</w:t>
      </w:r>
      <w:r>
        <w:rPr>
          <w:rFonts w:ascii="Times New Roman" w:hAnsi="Times New Roman"/>
          <w:sz w:val="20"/>
        </w:rPr>
        <w:t xml:space="preserve"> when a Defaulting Lender shall exist. At any time after the Commitments shall have terminated, the term “Percentage” shall refer to a Lender’s Percentage immediately before such termination, adjusted to reflect any subsequent assignments pursuant to </w:t>
      </w:r>
      <w:r>
        <w:rPr>
          <w:rFonts w:ascii="Times New Roman" w:hAnsi="Times New Roman"/>
          <w:sz w:val="20"/>
          <w:u w:val="single"/>
        </w:rPr>
        <w:t>Section 9.06(c)</w:t>
      </w:r>
      <w:r>
        <w:rPr>
          <w:rFonts w:ascii="Times New Roman" w:hAnsi="Times New Roman"/>
          <w:sz w:val="20"/>
        </w:rPr>
        <w:t xml:space="preserve"> and to any Lender’s status as a Defaulting Lender at the time of determination. The initial Percentage of each Lender is set forth opposite the name of such Lender on the Commitment Schedule attached hereto or in the Assignment and Assumption Agreement pursuant to which such Lender becomes a party hereto, as applicable.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corporation, a limited liability company, a partnership, an association, a trust or any other entity or organization, including a government or political subdivision or an agency or instrumentality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Plan</w:t>
      </w:r>
      <w:r>
        <w:rPr>
          <w:rFonts w:ascii="Times New Roman" w:hAnsi="Times New Roman"/>
          <w:sz w:val="20"/>
        </w:rPr>
        <w:t xml:space="preserve">” means, at any time, an employee pension benefit plan (other than a Multiemployer Plan) which is covered by Title IV of ERISA or subject to the minimum funding standards under Section 412 of the Internal Revenue Code or Section 302 of ERISA and either (i) is maintained, or contributed to, by any member of the ERISA Group for employees of any member of the ERISA Group or (ii) has at any time within the preceding five years been maintained, or contributed to, by any Person which was at such time a member of the ERISA Group for employees of any Person which was at such time a member of the ERISA Group. </w:t>
      </w:r>
    </w:p>
    <w:p>
      <w:pPr>
        <w:pStyle w:val="TextBody"/>
        <w:bidi w:val="0"/>
        <w:spacing w:before="240" w:after="0"/>
        <w:jc w:val="left"/>
        <w:rPr/>
      </w:pPr>
      <w:r>
        <w:rPr/>
        <w:t>“</w:t>
      </w:r>
      <w:r>
        <w:rPr>
          <w:rFonts w:ascii="Times New Roman" w:hAnsi="Times New Roman"/>
          <w:b/>
          <w:sz w:val="20"/>
        </w:rPr>
        <w:t>Platform</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Pricing Schedule</w:t>
      </w:r>
      <w:r>
        <w:rPr>
          <w:rFonts w:ascii="Times New Roman" w:hAnsi="Times New Roman"/>
          <w:sz w:val="20"/>
        </w:rPr>
        <w:t xml:space="preserve">” means the Pricing Schedule for the Borrowers attached hereto. </w:t>
      </w:r>
    </w:p>
    <w:p>
      <w:pPr>
        <w:pStyle w:val="TextBody"/>
        <w:bidi w:val="0"/>
        <w:spacing w:before="240" w:after="0"/>
        <w:jc w:val="left"/>
        <w:rPr/>
      </w:pPr>
      <w:r>
        <w:rPr/>
        <w:t>“</w:t>
      </w:r>
      <w:r>
        <w:rPr>
          <w:rFonts w:ascii="Times New Roman" w:hAnsi="Times New Roman"/>
          <w:b/>
          <w:sz w:val="20"/>
        </w:rPr>
        <w:t>PSC</w:t>
      </w:r>
      <w:r>
        <w:rPr>
          <w:rFonts w:ascii="Times New Roman" w:hAnsi="Times New Roman"/>
          <w:sz w:val="20"/>
        </w:rPr>
        <w:t xml:space="preserve">” means the New York State Public Service Commission. </w:t>
      </w:r>
    </w:p>
    <w:p>
      <w:pPr>
        <w:pStyle w:val="TextBody"/>
        <w:bidi w:val="0"/>
        <w:spacing w:before="240" w:after="0"/>
        <w:jc w:val="left"/>
        <w:rPr/>
      </w:pPr>
      <w:r>
        <w:rPr/>
        <w:t>“</w:t>
      </w:r>
      <w:r>
        <w:rPr>
          <w:rFonts w:ascii="Times New Roman" w:hAnsi="Times New Roman"/>
          <w:b/>
          <w:sz w:val="20"/>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240" w:after="0"/>
        <w:jc w:val="left"/>
        <w:rPr/>
      </w:pPr>
      <w:r>
        <w:rPr/>
        <w:t>“</w:t>
      </w:r>
      <w:r>
        <w:rPr>
          <w:rFonts w:ascii="Times New Roman" w:hAnsi="Times New Roman"/>
          <w:b/>
          <w:sz w:val="20"/>
        </w:rPr>
        <w:t>Public Lender</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Quarterly Payment Dates</w:t>
      </w:r>
      <w:r>
        <w:rPr>
          <w:rFonts w:ascii="Times New Roman" w:hAnsi="Times New Roman"/>
          <w:sz w:val="20"/>
        </w:rPr>
        <w:t xml:space="preserve">” means each March 31, June 30, September 30 and December 31.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has the meaning set forth in </w:t>
      </w:r>
      <w:r>
        <w:rPr>
          <w:rFonts w:ascii="Times New Roman" w:hAnsi="Times New Roman"/>
          <w:sz w:val="20"/>
          <w:u w:val="single"/>
        </w:rPr>
        <w:t>Section 8.04(a)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Register</w:t>
      </w:r>
      <w:r>
        <w:rPr>
          <w:rFonts w:ascii="Times New Roman" w:hAnsi="Times New Roman"/>
          <w:sz w:val="20"/>
        </w:rPr>
        <w:t xml:space="preserve">” has the meaning set forth in </w:t>
      </w:r>
      <w:r>
        <w:rPr>
          <w:rFonts w:ascii="Times New Roman" w:hAnsi="Times New Roman"/>
          <w:sz w:val="20"/>
          <w:u w:val="single"/>
        </w:rPr>
        <w:t>Section 9.06(c)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Regulation U</w:t>
      </w:r>
      <w:r>
        <w:rPr>
          <w:rFonts w:ascii="Times New Roman" w:hAnsi="Times New Roman"/>
          <w:sz w:val="20"/>
        </w:rPr>
        <w:t xml:space="preserve">” means Regulation U of the Board of Governors of the Federal Reserve System, as in effect from time to time. </w:t>
      </w:r>
    </w:p>
    <w:p>
      <w:pPr>
        <w:pStyle w:val="TextBody"/>
        <w:bidi w:val="0"/>
        <w:spacing w:before="240" w:after="0"/>
        <w:jc w:val="left"/>
        <w:rPr/>
      </w:pPr>
      <w:r>
        <w:rPr/>
        <w:t>“</w:t>
      </w:r>
      <w:r>
        <w:rPr>
          <w:rFonts w:ascii="Times New Roman" w:hAnsi="Times New Roman"/>
          <w:b/>
          <w:sz w:val="20"/>
        </w:rPr>
        <w:t>Reimbursement Obligation</w:t>
      </w:r>
      <w:r>
        <w:rPr>
          <w:rFonts w:ascii="Times New Roman" w:hAnsi="Times New Roman"/>
          <w:sz w:val="20"/>
        </w:rPr>
        <w:t xml:space="preserve">” has the meaning set forth in </w:t>
      </w:r>
      <w:r>
        <w:rPr>
          <w:rFonts w:ascii="Times New Roman" w:hAnsi="Times New Roman"/>
          <w:sz w:val="20"/>
          <w:u w:val="single"/>
        </w:rPr>
        <w:t>Section 2.18(c)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w:t>
      </w:r>
    </w:p>
    <w:p>
      <w:pPr>
        <w:pStyle w:val="TextBody"/>
        <w:bidi w:val="0"/>
        <w:spacing w:before="240" w:after="0"/>
        <w:jc w:val="left"/>
        <w:rPr/>
      </w:pPr>
      <w:r>
        <w:rPr/>
        <w:t>“</w:t>
      </w:r>
      <w:r>
        <w:rPr>
          <w:rFonts w:ascii="Times New Roman" w:hAnsi="Times New Roman"/>
          <w:b/>
          <w:sz w:val="20"/>
        </w:rPr>
        <w:t>Removal Effective Date</w:t>
      </w:r>
      <w:r>
        <w:rPr>
          <w:rFonts w:ascii="Times New Roman" w:hAnsi="Times New Roman"/>
          <w:sz w:val="20"/>
        </w:rPr>
        <w:t xml:space="preserve">” has the meaning set forth in </w:t>
      </w:r>
      <w:r>
        <w:rPr>
          <w:rFonts w:ascii="Times New Roman" w:hAnsi="Times New Roman"/>
          <w:sz w:val="20"/>
          <w:u w:val="single"/>
        </w:rPr>
        <w:t>Section 7.09(b)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Resignation Effective Date</w:t>
      </w:r>
      <w:r>
        <w:rPr>
          <w:rFonts w:ascii="Times New Roman" w:hAnsi="Times New Roman"/>
          <w:sz w:val="20"/>
        </w:rPr>
        <w:t xml:space="preserve">” has the meaning set forth in </w:t>
      </w:r>
      <w:r>
        <w:rPr>
          <w:rFonts w:ascii="Times New Roman" w:hAnsi="Times New Roman"/>
          <w:sz w:val="20"/>
          <w:u w:val="single"/>
        </w:rPr>
        <w:t>Section 7.09(a)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Required Lenders</w:t>
      </w:r>
      <w:r>
        <w:rPr>
          <w:rFonts w:ascii="Times New Roman" w:hAnsi="Times New Roman"/>
          <w:sz w:val="20"/>
        </w:rPr>
        <w:t xml:space="preserve">” means, at any time, Lenders having more than 50% in aggregate amount of the Credit Exposures at such time (exclusive in each case of the Credit Exposure(s) of Defaulting Lenders). </w:t>
      </w:r>
    </w:p>
    <w:p>
      <w:pPr>
        <w:pStyle w:val="TextBody"/>
        <w:bidi w:val="0"/>
        <w:spacing w:before="240" w:after="0"/>
        <w:jc w:val="left"/>
        <w:rPr/>
      </w:pPr>
      <w:r>
        <w:rPr/>
        <w:t>“</w:t>
      </w:r>
      <w:r>
        <w:rPr>
          <w:rFonts w:ascii="Times New Roman" w:hAnsi="Times New Roman"/>
          <w:b/>
          <w:sz w:val="20"/>
        </w:rPr>
        <w:t>Rescindable Amount</w:t>
      </w:r>
      <w:r>
        <w:rPr>
          <w:rFonts w:ascii="Times New Roman" w:hAnsi="Times New Roman"/>
          <w:sz w:val="20"/>
        </w:rPr>
        <w:t xml:space="preserve">” has the meaning set forth in </w:t>
      </w:r>
      <w:r>
        <w:rPr>
          <w:rFonts w:ascii="Times New Roman" w:hAnsi="Times New Roman"/>
          <w:sz w:val="20"/>
          <w:u w:val="single"/>
        </w:rPr>
        <w:t>Section 2.04(d)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the chief executive officer, chief financial officer or treasurer of the applicable Borrower and solely for purposes of the delivery of incumbency certificates pursuant to </w:t>
      </w:r>
      <w:r>
        <w:rPr>
          <w:rFonts w:ascii="Times New Roman" w:hAnsi="Times New Roman"/>
          <w:sz w:val="20"/>
          <w:u w:val="single"/>
        </w:rPr>
        <w:t>Section 3.01</w:t>
      </w:r>
      <w:r>
        <w:rPr>
          <w:rFonts w:ascii="Times New Roman" w:hAnsi="Times New Roman"/>
          <w:sz w:val="20"/>
        </w:rPr>
        <w:t xml:space="preserve">, the secretary or any assistant secretary of the applicable Borrower and, solely for purposes of notices given pursuant to </w:t>
      </w:r>
      <w:r>
        <w:rPr>
          <w:rFonts w:ascii="Times New Roman" w:hAnsi="Times New Roman"/>
          <w:sz w:val="20"/>
          <w:u w:val="single"/>
        </w:rPr>
        <w:t>Article 2</w:t>
      </w:r>
      <w:r>
        <w:rPr>
          <w:rFonts w:ascii="Times New Roman" w:hAnsi="Times New Roman"/>
          <w:sz w:val="20"/>
        </w:rPr>
        <w:t xml:space="preserve">, any other officer or employee of the applicable Borrower so designated by any of the foregoing officers; provided that one of the foregoing officers has provided written notice to the Administrative Agent of such designation (in a form reasonably acceptable to the Administrative Agent).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 </w:t>
      </w:r>
    </w:p>
    <w:p>
      <w:pPr>
        <w:pStyle w:val="TextBody"/>
        <w:bidi w:val="0"/>
        <w:spacing w:before="240" w:after="0"/>
        <w:jc w:val="left"/>
        <w:rPr/>
      </w:pPr>
      <w:r>
        <w:rPr/>
        <w:t>“</w:t>
      </w:r>
      <w:r>
        <w:rPr>
          <w:rFonts w:ascii="Times New Roman" w:hAnsi="Times New Roman"/>
          <w:b/>
          <w:sz w:val="20"/>
        </w:rPr>
        <w:t>Retiring Administrative Agent</w:t>
      </w:r>
      <w:r>
        <w:rPr>
          <w:rFonts w:ascii="Times New Roman" w:hAnsi="Times New Roman"/>
          <w:sz w:val="20"/>
        </w:rPr>
        <w:t xml:space="preserve">” has the meaning set forth in </w:t>
      </w:r>
      <w:r>
        <w:rPr>
          <w:rFonts w:ascii="Times New Roman" w:hAnsi="Times New Roman"/>
          <w:sz w:val="20"/>
          <w:u w:val="single"/>
        </w:rPr>
        <w:t>Section 7.09(c)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Revolving Credit Period</w:t>
      </w:r>
      <w:r>
        <w:rPr>
          <w:rFonts w:ascii="Times New Roman" w:hAnsi="Times New Roman"/>
          <w:sz w:val="20"/>
        </w:rPr>
        <w:t xml:space="preserve">” means the period from and including the Effective Date to but not including the Termination Date.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any economic or financial sanctions or trade embargoes administered or enforced by the United States Department of Treasury’s Office of Foreign Assets Control, the United States Departments of State or Commerce or any other United States governmental authority. </w:t>
      </w:r>
    </w:p>
    <w:p>
      <w:pPr>
        <w:pStyle w:val="TextBody"/>
        <w:bidi w:val="0"/>
        <w:spacing w:before="240" w:after="0"/>
        <w:jc w:val="left"/>
        <w:rPr/>
      </w:pPr>
      <w:r>
        <w:rPr/>
        <w:t>“</w:t>
      </w:r>
      <w:r>
        <w:rPr>
          <w:rFonts w:ascii="Times New Roman" w:hAnsi="Times New Roman"/>
          <w:b/>
          <w:sz w:val="20"/>
        </w:rPr>
        <w:t>Scheduled Unavailability Date</w:t>
      </w:r>
      <w:r>
        <w:rPr>
          <w:rFonts w:ascii="Times New Roman" w:hAnsi="Times New Roman"/>
          <w:sz w:val="20"/>
        </w:rPr>
        <w:t xml:space="preserve">” has the meaning set forth in </w:t>
      </w:r>
      <w:r>
        <w:rPr>
          <w:rFonts w:ascii="Times New Roman" w:hAnsi="Times New Roman"/>
          <w:sz w:val="20"/>
          <w:u w:val="single"/>
        </w:rPr>
        <w:t>Section 2.06(c)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b/>
          <w:sz w:val="20"/>
        </w:rPr>
        <w:t>SOFR</w:t>
      </w:r>
      <w:r>
        <w:rPr>
          <w:rFonts w:ascii="Times New Roman" w:hAnsi="Times New Roman"/>
          <w:sz w:val="20"/>
        </w:rPr>
        <w:t xml:space="preserve">” means the Secured Overnight Financing Rate as administered by the Federal Reserve Bank of New York (or a successor administrator). </w:t>
      </w:r>
    </w:p>
    <w:p>
      <w:pPr>
        <w:pStyle w:val="TextBody"/>
        <w:bidi w:val="0"/>
        <w:spacing w:before="240" w:after="0"/>
        <w:jc w:val="left"/>
        <w:rPr/>
      </w:pPr>
      <w:r>
        <w:rPr/>
        <w:t>“</w:t>
      </w:r>
      <w:r>
        <w:rPr>
          <w:rFonts w:ascii="Times New Roman" w:hAnsi="Times New Roman"/>
          <w:b/>
          <w:sz w:val="20"/>
        </w:rPr>
        <w:t>Stop Issuance Notice</w:t>
      </w:r>
      <w:r>
        <w:rPr>
          <w:rFonts w:ascii="Times New Roman" w:hAnsi="Times New Roman"/>
          <w:sz w:val="20"/>
        </w:rPr>
        <w:t xml:space="preserve">” has the meaning set forth in </w:t>
      </w:r>
      <w:r>
        <w:rPr>
          <w:rFonts w:ascii="Times New Roman" w:hAnsi="Times New Roman"/>
          <w:sz w:val="20"/>
          <w:u w:val="single"/>
        </w:rPr>
        <w:t>Section 2.18(f)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as to any Person, any corporation or other entity of which securities or other ownership interests having ordinary voting power to elect a majority of the board of directors or other persons performing similar functions are at the time directly or indirectly owned by such Person. Unless otherwise specified, “Subsidiary” means a Subsidiary of a Borrower. </w:t>
      </w:r>
    </w:p>
    <w:p>
      <w:pPr>
        <w:pStyle w:val="TextBody"/>
        <w:bidi w:val="0"/>
        <w:spacing w:before="240" w:after="0"/>
        <w:jc w:val="left"/>
        <w:rPr/>
      </w:pPr>
      <w:r>
        <w:rPr/>
        <w:t>“</w:t>
      </w:r>
      <w:r>
        <w:rPr>
          <w:rFonts w:ascii="Times New Roman" w:hAnsi="Times New Roman"/>
          <w:b/>
          <w:sz w:val="20"/>
        </w:rPr>
        <w:t>Successor</w:t>
      </w:r>
      <w:r>
        <w:rPr>
          <w:rFonts w:ascii="Times New Roman" w:hAnsi="Times New Roman"/>
          <w:sz w:val="20"/>
        </w:rPr>
        <w:t xml:space="preserve">” has the meaning set forth in </w:t>
      </w:r>
      <w:r>
        <w:rPr>
          <w:rFonts w:ascii="Times New Roman" w:hAnsi="Times New Roman"/>
          <w:sz w:val="20"/>
          <w:u w:val="single"/>
        </w:rPr>
        <w:t>Section 5.07(a)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Successor Rate</w:t>
      </w:r>
      <w:r>
        <w:rPr>
          <w:rFonts w:ascii="Times New Roman" w:hAnsi="Times New Roman"/>
          <w:sz w:val="20"/>
        </w:rPr>
        <w:t xml:space="preserve">” has the meaning set forth in </w:t>
      </w:r>
      <w:r>
        <w:rPr>
          <w:rFonts w:ascii="Times New Roman" w:hAnsi="Times New Roman"/>
          <w:sz w:val="20"/>
          <w:u w:val="single"/>
        </w:rPr>
        <w:t>Section 2.06(c)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Syndication Agents</w:t>
      </w:r>
      <w:r>
        <w:rPr>
          <w:rFonts w:ascii="Times New Roman" w:hAnsi="Times New Roman"/>
          <w:sz w:val="20"/>
        </w:rPr>
        <w:t xml:space="preserve">” means JPMorgan Chase Bank, N.A. and Mizuho Bank, Ltd., each in its capacity as a syndication agent in respect of this Agreement.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has the meaning set forth in </w:t>
      </w:r>
      <w:r>
        <w:rPr>
          <w:rFonts w:ascii="Times New Roman" w:hAnsi="Times New Roman"/>
          <w:sz w:val="20"/>
          <w:u w:val="single"/>
        </w:rPr>
        <w:t>Section 8.04(a)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hAnsi="Times New Roman"/>
          <w:i/>
          <w:sz w:val="20"/>
        </w:rPr>
        <w:t>provided</w:t>
      </w:r>
      <w:r>
        <w:rPr>
          <w:rFonts w:ascii="Times New Roman" w:hAnsi="Times New Roman"/>
          <w:sz w:val="20"/>
        </w:rPr>
        <w:t xml:space="preserve"> that if the rate is not published prior to 11:00 a.m. (New York City time) on such determination date then Term SOFR means the Term SOFR Screen Rate on the first U.S. Government Securities Business Day immediately prior thereto for such Interest Period; and </w:t>
      </w:r>
    </w:p>
    <w:p>
      <w:pPr>
        <w:pStyle w:val="TextBody"/>
        <w:bidi w:val="0"/>
        <w:spacing w:before="240" w:after="0"/>
        <w:jc w:val="left"/>
        <w:rPr>
          <w:rFonts w:ascii="Times New Roman" w:hAnsi="Times New Roman"/>
          <w:sz w:val="20"/>
        </w:rPr>
      </w:pPr>
      <w:r>
        <w:rPr>
          <w:rFonts w:ascii="Times New Roman" w:hAnsi="Times New Roman"/>
          <w:sz w:val="20"/>
        </w:rPr>
        <w:t xml:space="preserve">(b)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hAnsi="Times New Roman"/>
          <w:i/>
          <w:sz w:val="20"/>
        </w:rPr>
        <w:t>provided</w:t>
      </w:r>
      <w:r>
        <w:rPr>
          <w:rFonts w:ascii="Times New Roman" w:hAnsi="Times New Roman"/>
          <w:sz w:val="20"/>
        </w:rPr>
        <w:t xml:space="preserve"> that if the rate is not published prior to 11:00 a.m. (New York City time) on such determination date then Term SOFR means the Term SOFR Screen Rate on the first U.S. Government Securities Business Day immediately prior thereto for such term;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if the Term SOFR determined in accordance with either of the foregoing provisions (a) or (b) of this definition would otherwise be less than 0.00%, the Term SOFR shall be deemed 0.00% for purposes of this Agreement. </w:t>
      </w:r>
    </w:p>
    <w:p>
      <w:pPr>
        <w:pStyle w:val="TextBody"/>
        <w:bidi w:val="0"/>
        <w:spacing w:before="240" w:after="0"/>
        <w:jc w:val="left"/>
        <w:rPr/>
      </w:pPr>
      <w:r>
        <w:rPr/>
        <w:t>“</w:t>
      </w:r>
      <w:r>
        <w:rPr>
          <w:rFonts w:ascii="Times New Roman" w:hAnsi="Times New Roman"/>
          <w:b/>
          <w:sz w:val="20"/>
        </w:rPr>
        <w:t>Term SOFR Loan</w:t>
      </w:r>
      <w:r>
        <w:rPr>
          <w:rFonts w:ascii="Times New Roman" w:hAnsi="Times New Roman"/>
          <w:sz w:val="20"/>
        </w:rPr>
        <w:t xml:space="preserve">” means a Loan that bears interest at a rate based on clause (a) of the definition of Term SOFR. </w:t>
      </w:r>
    </w:p>
    <w:p>
      <w:pPr>
        <w:pStyle w:val="TextBody"/>
        <w:bidi w:val="0"/>
        <w:spacing w:before="240" w:after="0"/>
        <w:jc w:val="left"/>
        <w:rPr/>
      </w:pPr>
      <w:r>
        <w:rPr/>
        <w:t>“</w:t>
      </w:r>
      <w:r>
        <w:rPr>
          <w:rFonts w:ascii="Times New Roman" w:hAnsi="Times New Roman"/>
          <w:b/>
          <w:sz w:val="20"/>
        </w:rPr>
        <w:t>Term SOFR Screen Rate</w:t>
      </w:r>
      <w:r>
        <w:rPr>
          <w:rFonts w:ascii="Times New Roman" w:hAnsi="Times New Roman"/>
          <w:sz w:val="20"/>
        </w:rPr>
        <w:t xml:space="preserv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before="240" w:after="0"/>
        <w:jc w:val="left"/>
        <w:rPr/>
      </w:pPr>
      <w:r>
        <w:rPr/>
        <w:t>“</w:t>
      </w:r>
      <w:r>
        <w:rPr>
          <w:rFonts w:ascii="Times New Roman" w:hAnsi="Times New Roman"/>
          <w:b/>
          <w:sz w:val="20"/>
        </w:rPr>
        <w:t>Term SOFR Margin</w:t>
      </w:r>
      <w:r>
        <w:rPr>
          <w:rFonts w:ascii="Times New Roman" w:hAnsi="Times New Roman"/>
          <w:sz w:val="20"/>
        </w:rPr>
        <w:t xml:space="preserve">” means the applicable rate per annum for Term SOFR Loans determined in accordance with the Pricing Schedule. </w:t>
      </w:r>
    </w:p>
    <w:p>
      <w:pPr>
        <w:pStyle w:val="TextBody"/>
        <w:bidi w:val="0"/>
        <w:spacing w:before="240" w:after="0"/>
        <w:jc w:val="left"/>
        <w:rPr/>
      </w:pPr>
      <w:r>
        <w:rPr/>
        <w:t>“</w:t>
      </w:r>
      <w:r>
        <w:rPr>
          <w:rFonts w:ascii="Times New Roman" w:hAnsi="Times New Roman"/>
          <w:b/>
          <w:sz w:val="20"/>
        </w:rPr>
        <w:t>Term SOFR Replacement Date</w:t>
      </w:r>
      <w:r>
        <w:rPr>
          <w:rFonts w:ascii="Times New Roman" w:hAnsi="Times New Roman"/>
          <w:sz w:val="20"/>
        </w:rPr>
        <w:t xml:space="preserve">” has the meaning set forth in </w:t>
      </w:r>
      <w:r>
        <w:rPr>
          <w:rFonts w:ascii="Times New Roman" w:hAnsi="Times New Roman"/>
          <w:sz w:val="20"/>
          <w:u w:val="single"/>
        </w:rPr>
        <w:t>Section 2.06(c)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Termination Date</w:t>
      </w:r>
      <w:r>
        <w:rPr>
          <w:rFonts w:ascii="Times New Roman" w:hAnsi="Times New Roman"/>
          <w:sz w:val="20"/>
        </w:rPr>
        <w:t xml:space="preserve">” means, as to any Lender, March 11, 2031, or such later date to which the Termination Date may be extended with respect to such Lender pursuant to </w:t>
      </w:r>
      <w:r>
        <w:rPr>
          <w:rFonts w:ascii="Times New Roman" w:hAnsi="Times New Roman"/>
          <w:sz w:val="20"/>
          <w:u w:val="single"/>
        </w:rPr>
        <w:t>Section 2.19</w:t>
      </w:r>
      <w:r>
        <w:rPr>
          <w:rFonts w:ascii="Times New Roman" w:hAnsi="Times New Roman"/>
          <w:sz w:val="20"/>
        </w:rPr>
        <w:t xml:space="preserve">, or if any such date is not a Business Day, the next preceding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Total Outstanding Amount</w:t>
      </w:r>
      <w:r>
        <w:rPr>
          <w:rFonts w:ascii="Times New Roman" w:hAnsi="Times New Roman"/>
          <w:sz w:val="20"/>
        </w:rPr>
        <w:t xml:space="preserve">” means, at any time, the sum of (i) the aggregate outstanding principal amount of the Loans of the Borrowers determined at such time after giving effect, if one or more Loans are being made at such time, to any substantially concurrent application of the proceeds thereof to repay one or more other Loans plus, without duplication, (ii) the aggregate amount of the Letter of Credit Liabilities of all Lenders at such time. </w:t>
      </w:r>
    </w:p>
    <w:p>
      <w:pPr>
        <w:pStyle w:val="TextBody"/>
        <w:bidi w:val="0"/>
        <w:spacing w:before="240" w:after="0"/>
        <w:jc w:val="left"/>
        <w:rPr/>
      </w:pPr>
      <w:r>
        <w:rPr/>
        <w:t>“</w:t>
      </w:r>
      <w:r>
        <w:rPr>
          <w:rFonts w:ascii="Times New Roman" w:hAnsi="Times New Roman"/>
          <w:b/>
          <w:sz w:val="20"/>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b/>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b/>
          <w:sz w:val="20"/>
        </w:rPr>
        <w:t>UCP</w:t>
      </w:r>
      <w:r>
        <w:rPr>
          <w:rFonts w:ascii="Times New Roman" w:hAnsi="Times New Roman"/>
          <w:sz w:val="20"/>
        </w:rPr>
        <w:t>” means, with respect to any Letter of Credit, the Uniform Customs and Practice for Documentary Credits, International Chamber of Commerce (“</w:t>
      </w:r>
      <w:r>
        <w:rPr>
          <w:rFonts w:ascii="Times New Roman" w:hAnsi="Times New Roman"/>
          <w:sz w:val="20"/>
          <w:u w:val="single"/>
        </w:rPr>
        <w:t>ICC</w:t>
      </w:r>
      <w:r>
        <w:rPr>
          <w:rFonts w:ascii="Times New Roman" w:hAnsi="Times New Roman"/>
          <w:sz w:val="20"/>
        </w:rPr>
        <w:t xml:space="preserve">”) Publication No. 600 (or such later version thereof as may be in effect at the time of issuance). </w:t>
      </w:r>
    </w:p>
    <w:p>
      <w:pPr>
        <w:pStyle w:val="TextBody"/>
        <w:bidi w:val="0"/>
        <w:spacing w:before="240" w:after="0"/>
        <w:jc w:val="left"/>
        <w:rPr/>
      </w:pPr>
      <w:r>
        <w:rPr/>
        <w:t>“</w:t>
      </w:r>
      <w:r>
        <w:rPr>
          <w:rFonts w:ascii="Times New Roman" w:hAnsi="Times New Roman"/>
          <w:b/>
          <w:sz w:val="20"/>
        </w:rPr>
        <w:t>Unfunded Liabilities</w:t>
      </w:r>
      <w:r>
        <w:rPr>
          <w:rFonts w:ascii="Times New Roman" w:hAnsi="Times New Roman"/>
          <w:sz w:val="20"/>
        </w:rPr>
        <w:t xml:space="preserve">” means, with respect to any Plan at any time, the amount (if any) by which (i) the value of all benefit liabilities under such Plan, determined on a plan termination basis using the assumptions prescribed by the PBGC for purposes of Section 4044 of ERISA, exceeds (ii)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 </w:t>
      </w:r>
    </w:p>
    <w:p>
      <w:pPr>
        <w:pStyle w:val="TextBody"/>
        <w:bidi w:val="0"/>
        <w:spacing w:before="240" w:after="0"/>
        <w:jc w:val="left"/>
        <w:rPr/>
      </w:pPr>
      <w:r>
        <w:rPr/>
        <w:t>“</w:t>
      </w:r>
      <w:r>
        <w:rPr>
          <w:rFonts w:ascii="Times New Roman" w:hAnsi="Times New Roman"/>
          <w:b/>
          <w:sz w:val="20"/>
        </w:rPr>
        <w:t>United States</w:t>
      </w:r>
      <w:r>
        <w:rPr>
          <w:rFonts w:ascii="Times New Roman" w:hAnsi="Times New Roman"/>
          <w:sz w:val="20"/>
        </w:rPr>
        <w:t xml:space="preserve">” means the United States of America. </w:t>
      </w:r>
    </w:p>
    <w:p>
      <w:pPr>
        <w:pStyle w:val="TextBody"/>
        <w:bidi w:val="0"/>
        <w:spacing w:before="240" w:after="0"/>
        <w:jc w:val="left"/>
        <w:rPr/>
      </w:pPr>
      <w:r>
        <w:rPr/>
        <w:t>“</w:t>
      </w:r>
      <w:r>
        <w:rPr>
          <w:rFonts w:ascii="Times New Roman" w:hAnsi="Times New Roman"/>
          <w:b/>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b/>
          <w:sz w:val="20"/>
        </w:rPr>
        <w:t>U.S.</w:t>
      </w:r>
      <w:r>
        <w:rPr>
          <w:rFonts w:ascii="Times New Roman" w:hAnsi="Times New Roman"/>
          <w:sz w:val="20"/>
        </w:rPr>
        <w:t> </w:t>
      </w:r>
      <w:r>
        <w:rPr>
          <w:rFonts w:ascii="Times New Roman" w:hAnsi="Times New Roman"/>
          <w:b/>
          <w:sz w:val="20"/>
        </w:rPr>
        <w:t>Person</w:t>
      </w:r>
      <w:r>
        <w:rPr>
          <w:rFonts w:ascii="Times New Roman" w:hAnsi="Times New Roman"/>
          <w:sz w:val="20"/>
        </w:rPr>
        <w:t xml:space="preserve">” means a “United States person” within the meaning of Section 7701(a)(30) of the Internal Revenue Code. </w:t>
      </w:r>
    </w:p>
    <w:p>
      <w:pPr>
        <w:pStyle w:val="TextBody"/>
        <w:bidi w:val="0"/>
        <w:spacing w:before="240" w:after="0"/>
        <w:jc w:val="left"/>
        <w:rPr/>
      </w:pPr>
      <w:r>
        <w:rPr/>
        <w:t>“</w:t>
      </w:r>
      <w:r>
        <w:rPr>
          <w:rFonts w:ascii="Times New Roman" w:hAnsi="Times New Roman"/>
          <w:b/>
          <w:sz w:val="20"/>
        </w:rPr>
        <w:t>U.S. Tax Compliance Certificate</w:t>
      </w:r>
      <w:r>
        <w:rPr>
          <w:rFonts w:ascii="Times New Roman" w:hAnsi="Times New Roman"/>
          <w:sz w:val="20"/>
        </w:rPr>
        <w:t xml:space="preserve">” has the meaning set forth in </w:t>
      </w:r>
      <w:r>
        <w:rPr>
          <w:rFonts w:ascii="Times New Roman" w:hAnsi="Times New Roman"/>
          <w:sz w:val="20"/>
          <w:u w:val="single"/>
        </w:rPr>
        <w:t>Section 8.04(f)(iii)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 xml:space="preserve">Accounting Terms and Determinations. </w:t>
      </w:r>
      <w:r>
        <w:rPr>
          <w:rFonts w:ascii="Times New Roman" w:hAnsi="Times New Roman"/>
          <w:sz w:val="20"/>
        </w:rPr>
        <w:t xml:space="preserve">Unless otherwise specified herein, all accounting terms used herein shall be interpreted, all accounting determinations hereunder shall be made, and all financial statements required to be delivered hereunder shall be prepared in accordance with GAAP; </w:t>
      </w:r>
      <w:r>
        <w:rPr>
          <w:rFonts w:ascii="Times New Roman" w:hAnsi="Times New Roman"/>
          <w:i/>
          <w:sz w:val="20"/>
        </w:rPr>
        <w:t>provided</w:t>
      </w:r>
      <w:r>
        <w:rPr>
          <w:rFonts w:ascii="Times New Roman" w:hAnsi="Times New Roman"/>
          <w:sz w:val="20"/>
        </w:rPr>
        <w:t xml:space="preserve"> that, if a Borrower notifies the Administrative Agent that such Borrower wishes to amend any provision hereof to eliminate the effect of any change in GAAP after the date hereof (or if the Administrative Agent notifies a Borrower that the Required Lenders wish to amend any provision hereof for such purpose), then such provision shall be applied with respect to such Borrower on the basis of GAAP in effect immediately before the relevant change in GAAP became effective, until either such notice is withdrawn or such provision is amended in a manner satisfactory to the Borrowers and the Required Lenders. Notwithstanding anything to the contrary contained herein, for purposes of this Agreement leases shall continue to be accounted for on a basis consistent with that reflected in the financial statements of the applicable Borrower for the fiscal year ended December 31, 2017, and all calculations and deliverables under this Agreement shall be made or delivered, as applicable, in accordance with such accounting.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i/>
          <w:sz w:val="20"/>
        </w:rPr>
        <w:t xml:space="preserve">Types of Borrowings. </w:t>
      </w:r>
      <w:r>
        <w:rPr>
          <w:rFonts w:ascii="Times New Roman" w:hAnsi="Times New Roman"/>
          <w:sz w:val="20"/>
        </w:rPr>
        <w:t>The term “</w:t>
      </w:r>
      <w:r>
        <w:rPr>
          <w:rFonts w:ascii="Times New Roman" w:hAnsi="Times New Roman"/>
          <w:b/>
          <w:sz w:val="20"/>
        </w:rPr>
        <w:t>Borrowing</w:t>
      </w:r>
      <w:r>
        <w:rPr>
          <w:rFonts w:ascii="Times New Roman" w:hAnsi="Times New Roman"/>
          <w:sz w:val="20"/>
        </w:rPr>
        <w:t xml:space="preserve">” denotes (i) the aggregation of Loans made or to be made to the same Borrower by one or more Lenders pursuant to </w:t>
      </w:r>
      <w:r>
        <w:rPr>
          <w:rFonts w:ascii="Times New Roman" w:hAnsi="Times New Roman"/>
          <w:sz w:val="20"/>
          <w:u w:val="single"/>
        </w:rPr>
        <w:t>Article 2</w:t>
      </w:r>
      <w:r>
        <w:rPr>
          <w:rFonts w:ascii="Times New Roman" w:hAnsi="Times New Roman"/>
          <w:sz w:val="20"/>
        </w:rPr>
        <w:t xml:space="preserve"> on the same day, all of which Loans are of the same type (subject to </w:t>
      </w:r>
      <w:r>
        <w:rPr>
          <w:rFonts w:ascii="Times New Roman" w:hAnsi="Times New Roman"/>
          <w:sz w:val="20"/>
          <w:u w:val="single"/>
        </w:rPr>
        <w:t>Article 8</w:t>
      </w:r>
      <w:r>
        <w:rPr>
          <w:rFonts w:ascii="Times New Roman" w:hAnsi="Times New Roman"/>
          <w:sz w:val="20"/>
        </w:rPr>
        <w:t>) and, except in the case of Base Rate Loans, have the same initial Interest Period or (ii) if the context so requires, the borrowing of such Loans. Borrowings are classified for purposes hereof by reference to the pricing of Loans comprising such Borrowing (</w:t>
      </w:r>
      <w:r>
        <w:rPr>
          <w:rFonts w:ascii="Times New Roman" w:hAnsi="Times New Roman"/>
          <w:i/>
          <w:sz w:val="20"/>
        </w:rPr>
        <w:t>e.g.</w:t>
      </w:r>
      <w:r>
        <w:rPr>
          <w:rFonts w:ascii="Times New Roman" w:hAnsi="Times New Roman"/>
          <w:sz w:val="20"/>
        </w:rPr>
        <w:t xml:space="preserve">, a “Term SOFR Borrowing” is a Borrowing comprised of Term SOFR Loans).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i/>
          <w:sz w:val="20"/>
        </w:rPr>
        <w:t>Letter of Credit Amounts.</w:t>
      </w:r>
      <w:r>
        <w:rPr>
          <w:rFonts w:ascii="Times New Roman" w:hAnsi="Times New Roman"/>
          <w:sz w:val="20"/>
        </w:rPr>
        <w:t xml:space="preserve"> Unless otherwise specified herein, the amount of a Letter of Credit at any time shall be deemed to be the stated amount of such Letter of Credit in effect at such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1.05. </w:t>
      </w:r>
      <w:r>
        <w:rPr>
          <w:rFonts w:ascii="Times New Roman" w:hAnsi="Times New Roman"/>
          <w:i/>
          <w:sz w:val="20"/>
        </w:rPr>
        <w:t>Division of LLCs</w:t>
      </w:r>
      <w:r>
        <w:rPr>
          <w:rFonts w:ascii="Times New Roman" w:hAnsi="Times New Roman"/>
          <w:sz w:val="20"/>
        </w:rPr>
        <w:t xml:space="preserve">. For all purposes under this Agreement,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i/>
          <w:sz w:val="20"/>
        </w:rPr>
        <w:t xml:space="preserve">Interest Rates. </w:t>
      </w:r>
      <w:r>
        <w:rPr>
          <w:rFonts w:ascii="Times New Roman" w:hAnsi="Times New Roman"/>
          <w:sz w:val="20"/>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i/>
          <w:sz w:val="20"/>
        </w:rPr>
        <w:t>Times of Day.</w:t>
      </w:r>
      <w:r>
        <w:rPr>
          <w:rFonts w:ascii="Times New Roman" w:hAnsi="Times New Roman"/>
          <w:sz w:val="20"/>
        </w:rPr>
        <w:t xml:space="preserve"> Unless otherwise specified herein, all references herein to times of day shall be references to New York City time (daylight or standard, as applicable).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THE CREDITS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Loans</w:t>
      </w:r>
      <w:r>
        <w:rPr>
          <w:rFonts w:ascii="Times New Roman" w:hAnsi="Times New Roman"/>
          <w:sz w:val="20"/>
        </w:rPr>
        <w:t xml:space="preserve">. Each Lender severally agrees, on the terms and conditions set forth in this Agreement, to make Loans to each Borrower pursuant to this </w:t>
      </w:r>
      <w:r>
        <w:rPr>
          <w:rFonts w:ascii="Times New Roman" w:hAnsi="Times New Roman"/>
          <w:sz w:val="20"/>
          <w:u w:val="single"/>
        </w:rPr>
        <w:t>Section 2.01</w:t>
      </w:r>
      <w:r>
        <w:rPr>
          <w:rFonts w:ascii="Times New Roman" w:hAnsi="Times New Roman"/>
          <w:sz w:val="20"/>
        </w:rPr>
        <w:t xml:space="preserve"> from time to time during the Revolving Credit Period; </w:t>
      </w:r>
      <w:r>
        <w:rPr>
          <w:rFonts w:ascii="Times New Roman" w:hAnsi="Times New Roman"/>
          <w:i/>
          <w:sz w:val="20"/>
        </w:rPr>
        <w:t>provided</w:t>
      </w:r>
      <w:r>
        <w:rPr>
          <w:rFonts w:ascii="Times New Roman" w:hAnsi="Times New Roman"/>
          <w:sz w:val="20"/>
        </w:rPr>
        <w:t xml:space="preserve"> that, immediately after each such Loan is made, (i) the aggregate outstanding principal amount of such Lender’s Loans to all Borrowers plus the aggregate amount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Lender’s Letter of Credit Liabilities shall not exceed its Commitment, (ii) the aggregate outstanding principal amount of Loans to any Borrower plus the aggregate amount of Letter of Credit Liabilities for the account of such Borrower shall not exceed the Maximum Availability of such Borrower and (iii) the Total Outstanding Amount shall not exceed the aggregate amount of the Commitments. Within the foregoing limits, the Borrower may borrow under this </w:t>
      </w:r>
      <w:r>
        <w:rPr>
          <w:rFonts w:ascii="Times New Roman" w:hAnsi="Times New Roman"/>
          <w:sz w:val="20"/>
          <w:u w:val="single"/>
        </w:rPr>
        <w:t>Section 2.01</w:t>
      </w:r>
      <w:r>
        <w:rPr>
          <w:rFonts w:ascii="Times New Roman" w:hAnsi="Times New Roman"/>
          <w:sz w:val="20"/>
        </w:rPr>
        <w:t xml:space="preserve">, prepay Loans to the extent permitted by </w:t>
      </w:r>
      <w:r>
        <w:rPr>
          <w:rFonts w:ascii="Times New Roman" w:hAnsi="Times New Roman"/>
          <w:sz w:val="20"/>
          <w:u w:val="single"/>
        </w:rPr>
        <w:t>Section 2.10</w:t>
      </w:r>
      <w:r>
        <w:rPr>
          <w:rFonts w:ascii="Times New Roman" w:hAnsi="Times New Roman"/>
          <w:sz w:val="20"/>
        </w:rPr>
        <w:t xml:space="preserve"> and reborrow at any time during the Revolving Credit Period under this </w:t>
      </w:r>
      <w:r>
        <w:rPr>
          <w:rFonts w:ascii="Times New Roman" w:hAnsi="Times New Roman"/>
          <w:sz w:val="20"/>
          <w:u w:val="single"/>
        </w:rPr>
        <w:t>Section 2.01</w:t>
      </w:r>
      <w:r>
        <w:rPr>
          <w:rFonts w:ascii="Times New Roman" w:hAnsi="Times New Roman"/>
          <w:sz w:val="20"/>
        </w:rPr>
        <w:t xml:space="preserve">. Loans made to any Borrower shall be the </w:t>
      </w:r>
      <w:r>
        <w:rPr>
          <w:rFonts w:ascii="Times New Roman" w:hAnsi="Times New Roman"/>
          <w:i/>
          <w:sz w:val="20"/>
        </w:rPr>
        <w:t>several</w:t>
      </w:r>
      <w:r>
        <w:rPr>
          <w:rFonts w:ascii="Times New Roman" w:hAnsi="Times New Roman"/>
          <w:sz w:val="20"/>
        </w:rPr>
        <w:t xml:space="preserve"> obligations of such Borrower.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Minimum Amounts</w:t>
      </w:r>
      <w:r>
        <w:rPr>
          <w:rFonts w:ascii="Times New Roman" w:hAnsi="Times New Roman"/>
          <w:sz w:val="20"/>
        </w:rPr>
        <w:t xml:space="preserve">. Each Borrowing under this </w:t>
      </w:r>
      <w:r>
        <w:rPr>
          <w:rFonts w:ascii="Times New Roman" w:hAnsi="Times New Roman"/>
          <w:sz w:val="20"/>
          <w:u w:val="single"/>
        </w:rPr>
        <w:t>Section 2.01</w:t>
      </w:r>
      <w:r>
        <w:rPr>
          <w:rFonts w:ascii="Times New Roman" w:hAnsi="Times New Roman"/>
          <w:sz w:val="20"/>
        </w:rPr>
        <w:t xml:space="preserve"> shall be in an aggregate principal amount of $5,000,000 or any larger multiple of $1,000,000 (except that any such Borrowing may be in the aggregate amount available within the limitations set forth above) and shall be made from the several Lenders ratably in proportion to their respective Commitments.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 xml:space="preserve">Notice of Borrowing. </w:t>
      </w:r>
      <w:r>
        <w:rPr>
          <w:rFonts w:ascii="Times New Roman" w:hAnsi="Times New Roman"/>
          <w:sz w:val="20"/>
        </w:rPr>
        <w:t xml:space="preserve">The Borrower shall give the Administrative Agent irrevocable notice of any Borrowing by (A) telephone or (B) a Notice of Borrowing; </w:t>
      </w:r>
      <w:r>
        <w:rPr>
          <w:rFonts w:ascii="Times New Roman" w:hAnsi="Times New Roman"/>
          <w:i/>
          <w:sz w:val="20"/>
        </w:rPr>
        <w:t>provided</w:t>
      </w:r>
      <w:r>
        <w:rPr>
          <w:rFonts w:ascii="Times New Roman" w:hAnsi="Times New Roman"/>
          <w:sz w:val="20"/>
        </w:rPr>
        <w:t xml:space="preserve"> that any telephonic notice must be confirmed promptly by delivery to the Administrative Agent of a Notice of Borrowing not later than (x) 10:30 a.m. (New York City time) on the date of each Base Rate Borrowing and (y) 11:00 a.m. (New York City time) on the second Business Day before each Term SOFR Borrowing, specifying: </w:t>
      </w:r>
    </w:p>
    <w:p>
      <w:pPr>
        <w:pStyle w:val="TextBody"/>
        <w:bidi w:val="0"/>
        <w:spacing w:before="120" w:after="0"/>
        <w:jc w:val="left"/>
        <w:rPr>
          <w:rFonts w:ascii="Times New Roman" w:hAnsi="Times New Roman"/>
          <w:sz w:val="20"/>
        </w:rPr>
      </w:pPr>
      <w:r>
        <w:rPr>
          <w:rFonts w:ascii="Times New Roman" w:hAnsi="Times New Roman"/>
          <w:sz w:val="20"/>
        </w:rPr>
        <w:t xml:space="preserve">(a) the date of such Borrowing, which shall be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 the aggregate amount of such Borrowing; </w:t>
      </w:r>
    </w:p>
    <w:p>
      <w:pPr>
        <w:pStyle w:val="TextBody"/>
        <w:bidi w:val="0"/>
        <w:spacing w:before="240" w:after="0"/>
        <w:jc w:val="left"/>
        <w:rPr>
          <w:rFonts w:ascii="Times New Roman" w:hAnsi="Times New Roman"/>
          <w:sz w:val="20"/>
        </w:rPr>
      </w:pPr>
      <w:r>
        <w:rPr>
          <w:rFonts w:ascii="Times New Roman" w:hAnsi="Times New Roman"/>
          <w:sz w:val="20"/>
        </w:rPr>
        <w:t xml:space="preserve">(c) whether the Loans comprising such Borrowing are to bear interest initially at the Base Rate or Term SOFR; and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a Term SOFR Borrowing, the duration of the initial Interest Period applicable thereto, subject to the provisions of the definition of Interest Period;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in the case of any Term SOFR Borrowing to be made on the Effective Date, the Borrower shall have delivered to the Administrative Agent, concurrently with or prior to the delivery of the Notice of Borrowing in respect of such Borrowing, a duly executed funding indemnity letter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 xml:space="preserve">Notice to Lenders; Funding of Loans. </w:t>
      </w:r>
      <w:r>
        <w:rPr>
          <w:rFonts w:ascii="Times New Roman" w:hAnsi="Times New Roman"/>
          <w:sz w:val="20"/>
        </w:rPr>
        <w:t xml:space="preserve">(a) Promptly after receiving a Notice of Borrowing, the Administrative Agent shall notify each Lender of the contents thereof and of such Lender’s share (if any) of such Borrowing and such Notice of Borrowing shall not thereafter be revocable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 later than 12:00 Noon (New York City time) on the date of each Borrowing, each Lender shall make available its share of such Borrowing, in Federal or other funds immediately available in New York City, to the Administrative Agent at its address specified in or pursuant to </w:t>
      </w:r>
      <w:r>
        <w:rPr>
          <w:rFonts w:ascii="Times New Roman" w:hAnsi="Times New Roman"/>
          <w:sz w:val="20"/>
          <w:u w:val="single"/>
        </w:rPr>
        <w:t>Section 9.01</w:t>
      </w:r>
      <w:r>
        <w:rPr>
          <w:rFonts w:ascii="Times New Roman" w:hAnsi="Times New Roman"/>
          <w:sz w:val="20"/>
        </w:rPr>
        <w:t xml:space="preserve">. Unless the Administrative Agent determines that any applicable condition specified in </w:t>
      </w:r>
      <w:r>
        <w:rPr>
          <w:rFonts w:ascii="Times New Roman" w:hAnsi="Times New Roman"/>
          <w:sz w:val="20"/>
          <w:u w:val="single"/>
        </w:rPr>
        <w:t>Article 3</w:t>
      </w:r>
      <w:r>
        <w:rPr>
          <w:rFonts w:ascii="Times New Roman" w:hAnsi="Times New Roman"/>
          <w:sz w:val="20"/>
        </w:rPr>
        <w:t xml:space="preserve"> has not been satisfied, the Administrative Agent will make the funds so received from the Lenders available to the Borrower at the Administrative Agent’s aforesaid address. </w:t>
      </w:r>
    </w:p>
    <w:p>
      <w:pPr>
        <w:pStyle w:val="TextBody"/>
        <w:bidi w:val="0"/>
        <w:spacing w:before="240" w:after="0"/>
        <w:jc w:val="left"/>
        <w:rPr>
          <w:rFonts w:ascii="Times New Roman" w:hAnsi="Times New Roman"/>
          <w:sz w:val="20"/>
        </w:rPr>
      </w:pPr>
      <w:r>
        <w:rPr>
          <w:rFonts w:ascii="Times New Roman" w:hAnsi="Times New Roman"/>
          <w:sz w:val="20"/>
        </w:rPr>
        <w:t xml:space="preserve">(c) Unless the Administrative Agent shall have received notice from a Lender before the time of any Borrowing that such Lender will not make available to the Administrative Agent such Lender’s share of such Borrowing, the Administrative Agent may assume that such Lender has made such share available to the Administrative Agent on the date of such Borrowing in accordance with </w:t>
      </w:r>
      <w:r>
        <w:rPr>
          <w:rFonts w:ascii="Times New Roman" w:hAnsi="Times New Roman"/>
          <w:sz w:val="20"/>
          <w:u w:val="single"/>
        </w:rPr>
        <w:t>Section 2.04(c)</w:t>
      </w:r>
      <w:r>
        <w:rPr>
          <w:rFonts w:ascii="Times New Roman" w:hAnsi="Times New Roman"/>
          <w:sz w:val="20"/>
        </w:rPr>
        <w:t xml:space="preserve"> and the Administrative Agent may, in reliance upon such assumption, make available to the Borrower on such date a corresponding amount. If and to the extent that such Lender shall not have so made such share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if such amount is repaid by the Borrower, a rate per annum equal to the higher of the Federal Funds Rate and the interest rate applicable to such Borrowing pursuant to </w:t>
      </w:r>
      <w:r>
        <w:rPr>
          <w:rFonts w:ascii="Times New Roman" w:hAnsi="Times New Roman"/>
          <w:sz w:val="20"/>
          <w:u w:val="single"/>
        </w:rPr>
        <w:t>Section 2.06</w:t>
      </w:r>
      <w:r>
        <w:rPr>
          <w:rFonts w:ascii="Times New Roman" w:hAnsi="Times New Roman"/>
          <w:sz w:val="20"/>
        </w:rPr>
        <w:t xml:space="preserve"> and (ii) if such amount is repaid by such Lender, the Federal Funds Rate. If such Lender shall repay to the Administrative Agent such corresponding amount, the Borrower shall not be required to repay such amount and the amount so repaid by such Lender shall constitute such Lender’s Loan included in such Borrowing for purposes of this Agreement. The failure of any Lender to make available to the Administrative Agent such Lender’s share of the Borrowing hereunder shall not relieve any other Lender of its obligation to fund its own share of such Borrowing; provided that the Commitments of the Lenders are several and no Lender shall be responsible for any other Lender’s failure to make its Loan hereunder. </w:t>
      </w:r>
    </w:p>
    <w:p>
      <w:pPr>
        <w:pStyle w:val="TextBody"/>
        <w:bidi w:val="0"/>
        <w:spacing w:before="240" w:after="0"/>
        <w:jc w:val="left"/>
        <w:rPr>
          <w:rFonts w:ascii="Times New Roman" w:hAnsi="Times New Roman"/>
          <w:sz w:val="20"/>
        </w:rPr>
      </w:pPr>
      <w:r>
        <w:rPr>
          <w:rFonts w:ascii="Times New Roman" w:hAnsi="Times New Roman"/>
          <w:sz w:val="20"/>
        </w:rPr>
        <w:t>(d) 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hAnsi="Times New Roman"/>
          <w:b/>
          <w:sz w:val="20"/>
        </w:rPr>
        <w:t>Rescindable Amount</w:t>
      </w:r>
      <w:r>
        <w:rPr>
          <w:rFonts w:ascii="Times New Roman" w:hAnsi="Times New Roman"/>
          <w:sz w:val="20"/>
        </w:rPr>
        <w:t xml:space="preserve">”): (1) any Borrower has not in fact made such payment; (2) the Administrative Agent has made a payment in excess of the amount so paid by any Borrower (whether or not then owed); or (3) the Administrative Agent has for any reason otherwise erroneously made such payment; then each of the Lenders, as the case may be,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 xml:space="preserve">Maturity of Loans. </w:t>
      </w:r>
      <w:r>
        <w:rPr>
          <w:rFonts w:ascii="Times New Roman" w:hAnsi="Times New Roman"/>
          <w:sz w:val="20"/>
        </w:rPr>
        <w:t xml:space="preserve">Each Loan shall mature, and the principal amount thereof shall be due and payable (together with interest accrued thereon), on the Termination Date of the applicable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Interest Rates</w:t>
      </w:r>
      <w:r>
        <w:rPr>
          <w:rFonts w:ascii="Times New Roman" w:hAnsi="Times New Roman"/>
          <w:sz w:val="20"/>
        </w:rPr>
        <w:t xml:space="preserve">. (a) Each Base Rate Loan shall bear interest on the outstanding principal amount thereof, for each day from the date such Loan is made until it becomes due, at a rate per annum equal to the sum of the Base Rate Margin plus the Base Rate for such day. Such interest shall be payable quarterly in arrears on each Quarterly Payment Date. Any overdue principal of or interest on any Base Rate Loan shall bear interest, payable on demand, for each day until paid at a rate per annum equal to the sum of 2% plus the Base Rate Margin plus the Base Rate for such day. </w:t>
      </w:r>
    </w:p>
    <w:p>
      <w:pPr>
        <w:pStyle w:val="TextBody"/>
        <w:bidi w:val="0"/>
        <w:spacing w:before="240" w:after="0"/>
        <w:jc w:val="left"/>
        <w:rPr>
          <w:rFonts w:ascii="Times New Roman" w:hAnsi="Times New Roman"/>
          <w:sz w:val="20"/>
        </w:rPr>
      </w:pPr>
      <w:r>
        <w:rPr>
          <w:rFonts w:ascii="Times New Roman" w:hAnsi="Times New Roman"/>
          <w:sz w:val="20"/>
        </w:rPr>
        <w:t xml:space="preserve">(b) Each Term SOFR Loan shall bear interest on the outstanding principal amount thereof for each Interest Period at a rate per annum equal to the Term SOFR for such Interest Period </w:t>
      </w:r>
      <w:r>
        <w:rPr>
          <w:rFonts w:ascii="Times New Roman" w:hAnsi="Times New Roman"/>
          <w:sz w:val="20"/>
          <w:u w:val="single"/>
        </w:rPr>
        <w:t>plus</w:t>
      </w:r>
      <w:r>
        <w:rPr>
          <w:rFonts w:ascii="Times New Roman" w:hAnsi="Times New Roman"/>
          <w:sz w:val="20"/>
        </w:rPr>
        <w:t xml:space="preserve"> the Term SOFR Margin. Such interest shall be payable in arrears on the last day of each Interest Period applicable to such Loan (provided, in the case of an Interest Period in excess of three months, such interest shall be payable on each date occurring at three-month intervals after the first day of such Interest Period) and the Termination Date. Any overdue principal of or interest on any Term SOFR Loan shall bear interest (after as well as before judgment), payable on demand, for each day until paid at a rate per annum equal to the sum of 2% plus the Term SOFR Margin for such day plus the Term SOFR applicable to such Loan on the day before such payment was due (or, if the circumstances described in </w:t>
      </w:r>
      <w:r>
        <w:rPr>
          <w:rFonts w:ascii="Times New Roman" w:hAnsi="Times New Roman"/>
          <w:sz w:val="20"/>
          <w:u w:val="single"/>
        </w:rPr>
        <w:t>Section 8.02</w:t>
      </w:r>
      <w:r>
        <w:rPr>
          <w:rFonts w:ascii="Times New Roman" w:hAnsi="Times New Roman"/>
          <w:sz w:val="20"/>
        </w:rPr>
        <w:t xml:space="preserve"> shall exist, at a rate per annum equal to the sum of 2% plus the Base Rate Margin plus the Base Rate for such day).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Inability to Determine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If in connection with any request for a Term SOFR Loan or a conversion of Base Rate Loans to Term SOFR Loans or a continuation of any of such Loans, as applicable, (i) the Administrative Agent determines (which determination shall be conclusive absent manifest error) that (A) no Successor Rate has been determined in accordance with </w:t>
      </w:r>
      <w:r>
        <w:rPr>
          <w:rFonts w:ascii="Times New Roman" w:hAnsi="Times New Roman"/>
          <w:sz w:val="20"/>
          <w:u w:val="single"/>
        </w:rPr>
        <w:t>Section 2.06(c)(ii)</w:t>
      </w:r>
      <w:r>
        <w:rPr>
          <w:rFonts w:ascii="Times New Roman" w:hAnsi="Times New Roman"/>
          <w:sz w:val="20"/>
        </w:rPr>
        <w:t xml:space="preserve">, and the circumstances under clause (A) of </w:t>
      </w:r>
      <w:r>
        <w:rPr>
          <w:rFonts w:ascii="Times New Roman" w:hAnsi="Times New Roman"/>
          <w:sz w:val="20"/>
          <w:u w:val="single"/>
        </w:rPr>
        <w:t>Section 2.06(c)(ii)</w:t>
      </w:r>
      <w:r>
        <w:rPr>
          <w:rFonts w:ascii="Times New Roman" w:hAnsi="Times New Roman"/>
          <w:sz w:val="20"/>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that Term SOFR for any requested Interest Period with respect to a proposed Loan does not adequately and fairly reflect the cost to such Lenders of funding such Loan, the Administrative Agent will promptly so notify the Borrowers and each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hAnsi="Times New Roman"/>
          <w:sz w:val="20"/>
          <w:u w:val="single"/>
        </w:rPr>
        <w:t>Section 2.06(c)(i)</w:t>
      </w:r>
      <w:r>
        <w:rPr>
          <w:rFonts w:ascii="Times New Roman" w:hAnsi="Times New Roman"/>
          <w:sz w:val="20"/>
        </w:rPr>
        <w:t xml:space="preserve">, until the Administrative Agent upon instruction of the Required Lenders) revokes such notice.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such notice, (i) the Borrower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Replacement of Term SOFR or Successor Rate</w:t>
      </w:r>
      <w:r>
        <w:rPr>
          <w:rFonts w:ascii="Times New Roman" w:hAnsi="Times New Roman"/>
          <w:sz w:val="20"/>
        </w:rPr>
        <w:t xml:space="preserve">. Notwithstanding anything to the contrary in this Agreement or any other Loan Documents, if the Administrative Agent determines (which determination shall be conclusive absent manifest error), or the Borrowers or Required Lenders notify the Administrative Agent (with, in the case of the Required Lenders, a copy to each Borrower) that the Borrowers or Required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(A)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 xml:space="preserve">(B)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Times New Roman" w:hAnsi="Times New Roman"/>
          <w:i/>
          <w:sz w:val="20"/>
        </w:rPr>
        <w:t>provided</w:t>
      </w:r>
      <w:r>
        <w:rPr>
          <w:rFonts w:ascii="Times New Roman" w:hAnsi="Times New Roman"/>
          <w:sz w:val="20"/>
        </w:rPr>
        <w:t xml:space="preserve">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hAnsi="Times New Roman"/>
          <w:b/>
          <w:sz w:val="20"/>
        </w:rPr>
        <w:t>Scheduled Unavailability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then, on a date and time determined by the Administrative Agent (any such date, the “</w:t>
      </w:r>
      <w:r>
        <w:rPr>
          <w:rFonts w:ascii="Times New Roman" w:hAnsi="Times New Roman"/>
          <w:b/>
          <w:sz w:val="20"/>
        </w:rPr>
        <w:t>Term SOFR Replacement Date</w:t>
      </w:r>
      <w:r>
        <w:rPr>
          <w:rFonts w:ascii="Times New Roman" w:hAnsi="Times New Roman"/>
          <w:sz w:val="20"/>
        </w:rPr>
        <w:t>”), which date shall be at the end of an Interest Period or on the relevant interest payment date, as applicable, for interest calculated and, solely with respect to clause (B) above, no later than the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b/>
          <w:sz w:val="20"/>
        </w:rPr>
        <w:t>Successor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Successor Rate is Daily Simple SOFR, all interest payments will be payable on a monthly basis.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sz w:val="20"/>
          <w:u w:val="single"/>
        </w:rPr>
        <w:t>Section 2.06(c)(ii)(A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have occurred with respect to the Successor Rate then in effect, then in each case, the Administrative Agent and the Borrowers may amend this Agreement solely for the purpose of replacing Term SOFR or any then current Successor Rate in accordance with this </w:t>
      </w:r>
      <w:r>
        <w:rPr>
          <w:rFonts w:ascii="Times New Roman" w:hAnsi="Times New Roman"/>
          <w:sz w:val="20"/>
          <w:u w:val="single"/>
        </w:rPr>
        <w:t>Section 2.06(c)</w:t>
      </w:r>
      <w:r>
        <w:rPr>
          <w:rFonts w:ascii="Times New Roman" w:hAnsi="Times New Roman"/>
          <w:sz w:val="20"/>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w:t>
      </w:r>
      <w:r>
        <w:rPr>
          <w:rFonts w:ascii="Times New Roman" w:hAnsi="Times New Roman"/>
          <w:b/>
          <w:sz w:val="20"/>
        </w:rPr>
        <w:t>Successor Rate</w:t>
      </w:r>
      <w:r>
        <w:rPr>
          <w:rFonts w:ascii="Times New Roman" w:hAnsi="Times New Roman"/>
          <w:sz w:val="20"/>
        </w:rPr>
        <w:t xml:space="preserv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 </w:t>
      </w:r>
    </w:p>
    <w:p>
      <w:pPr>
        <w:pStyle w:val="TextBody"/>
        <w:bidi w:val="0"/>
        <w:spacing w:before="120" w:after="0"/>
        <w:jc w:val="left"/>
        <w:rPr>
          <w:rFonts w:ascii="Times New Roman" w:hAnsi="Times New Roman"/>
          <w:sz w:val="20"/>
        </w:rPr>
      </w:pPr>
      <w:r>
        <w:rPr>
          <w:rFonts w:ascii="Times New Roman" w:hAnsi="Times New Roman"/>
          <w:sz w:val="20"/>
        </w:rPr>
        <w:t xml:space="preserve">The Administrative Agent will promptly (in one or more notices) notify the Borrowers and each Lender of the implementation of any Successor Rate. </w:t>
      </w:r>
    </w:p>
    <w:p>
      <w:pPr>
        <w:pStyle w:val="TextBody"/>
        <w:bidi w:val="0"/>
        <w:spacing w:before="120" w:after="0"/>
        <w:jc w:val="left"/>
        <w:rPr>
          <w:rFonts w:ascii="Times New Roman" w:hAnsi="Times New Roman"/>
          <w:sz w:val="20"/>
        </w:rPr>
      </w:pPr>
      <w:r>
        <w:rPr>
          <w:rFonts w:ascii="Times New Roman" w:hAnsi="Times New Roman"/>
          <w:sz w:val="20"/>
        </w:rPr>
        <w:t xml:space="preserve">Any Successor Rate shall be applied in a manner consistent with market practice; </w:t>
      </w:r>
      <w:r>
        <w:rPr>
          <w:rFonts w:ascii="Times New Roman" w:hAnsi="Times New Roman"/>
          <w:i/>
          <w:sz w:val="20"/>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else herein, if at any time any Successor Rate as so determined would otherwise be less than 0.00%, the Successor Rate will be deemed to be 0.00% for the purposes of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i/>
          <w:sz w:val="20"/>
        </w:rPr>
        <w:t>provided</w:t>
      </w:r>
      <w:r>
        <w:rPr>
          <w:rFonts w:ascii="Times New Roman" w:hAnsi="Times New Roman"/>
          <w:sz w:val="20"/>
        </w:rPr>
        <w:t xml:space="preserve"> that, with respect to any such amendment effected, the Administrative Agent shall post each such amendment implementing such Conforming Changes to the Borrowers and the Lenders reasonably promptly after such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2.06(c)</w:t>
      </w:r>
      <w:r>
        <w:rPr>
          <w:rFonts w:ascii="Times New Roman" w:hAnsi="Times New Roman"/>
          <w:sz w:val="20"/>
        </w:rPr>
        <w:t xml:space="preserve">, those Lenders that either have not made, or do not have an obligation under this Agreement to make, the relevant Loans in Dollars shall be excluded from any determination of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 xml:space="preserve">Method of Electing Interest Rates. </w:t>
      </w:r>
      <w:r>
        <w:rPr>
          <w:rFonts w:ascii="Times New Roman" w:hAnsi="Times New Roman"/>
          <w:sz w:val="20"/>
        </w:rPr>
        <w:t xml:space="preserve">(a) The Loans included in each Borrowing shall bear interest initially at the type of rate specified by the Borrower in the applicable Notice of Borrowing. Thereafter, the Borrower may from time to time elect to change or continue the type of interest rate borne by each Base Rate Loan and each Term SOFR Loan with respect to which the last day of the Interest Period is the same day (subject to </w:t>
      </w:r>
      <w:r>
        <w:rPr>
          <w:rFonts w:ascii="Times New Roman" w:hAnsi="Times New Roman"/>
          <w:sz w:val="20"/>
          <w:u w:val="single"/>
        </w:rPr>
        <w:t>Section 2.07(d)</w:t>
      </w:r>
      <w:r>
        <w:rPr>
          <w:rFonts w:ascii="Times New Roman" w:hAnsi="Times New Roman"/>
          <w:sz w:val="20"/>
        </w:rPr>
        <w:t xml:space="preserve"> and the provisions of </w:t>
      </w:r>
      <w:r>
        <w:rPr>
          <w:rFonts w:ascii="Times New Roman" w:hAnsi="Times New Roman"/>
          <w:sz w:val="20"/>
          <w:u w:val="single"/>
        </w:rPr>
        <w:t>Article 8</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such Loan is a Base Rate Loan, the Borrower may elect to convert such Loan to a Term SOFR Loan as of any Business Day; and </w:t>
      </w:r>
    </w:p>
    <w:p>
      <w:pPr>
        <w:pStyle w:val="TextBody"/>
        <w:bidi w:val="0"/>
        <w:spacing w:before="120" w:after="0"/>
        <w:jc w:val="left"/>
        <w:rPr>
          <w:rFonts w:ascii="Times New Roman" w:hAnsi="Times New Roman"/>
          <w:sz w:val="20"/>
        </w:rPr>
      </w:pPr>
      <w:r>
        <w:rPr>
          <w:rFonts w:ascii="Times New Roman" w:hAnsi="Times New Roman"/>
          <w:sz w:val="20"/>
        </w:rPr>
        <w:t xml:space="preserve">(ii) if such Loan is a Term SOFR Loan, the Borrower may elect to convert such Loan to a Base Rate Loan as of any Business Day or elect to continue such Loan as a Term SOFR Loan for an additional Interest Period, subject to </w:t>
      </w:r>
      <w:r>
        <w:rPr>
          <w:rFonts w:ascii="Times New Roman" w:hAnsi="Times New Roman"/>
          <w:sz w:val="20"/>
          <w:u w:val="single"/>
        </w:rPr>
        <w:t>Section 2.12</w:t>
      </w:r>
      <w:r>
        <w:rPr>
          <w:rFonts w:ascii="Times New Roman" w:hAnsi="Times New Roman"/>
          <w:sz w:val="20"/>
        </w:rPr>
        <w:t xml:space="preserve"> if any such conversion is effective on any day other than the last day of an Interest Period applicable to such Loan. </w:t>
      </w:r>
    </w:p>
    <w:p>
      <w:pPr>
        <w:pStyle w:val="TextBody"/>
        <w:bidi w:val="0"/>
        <w:spacing w:before="240" w:after="0"/>
        <w:jc w:val="left"/>
        <w:rPr>
          <w:rFonts w:ascii="Times New Roman" w:hAnsi="Times New Roman"/>
          <w:sz w:val="20"/>
        </w:rPr>
      </w:pPr>
      <w:r>
        <w:rPr>
          <w:rFonts w:ascii="Times New Roman" w:hAnsi="Times New Roman"/>
          <w:sz w:val="20"/>
        </w:rPr>
        <w:t xml:space="preserve">Each such election shall be made by (A) telephone or (B) a Notice of Interest Rate Election; </w:t>
      </w:r>
      <w:r>
        <w:rPr>
          <w:rFonts w:ascii="Times New Roman" w:hAnsi="Times New Roman"/>
          <w:i/>
          <w:sz w:val="20"/>
        </w:rPr>
        <w:t>provided</w:t>
      </w:r>
      <w:r>
        <w:rPr>
          <w:rFonts w:ascii="Times New Roman" w:hAnsi="Times New Roman"/>
          <w:sz w:val="20"/>
        </w:rPr>
        <w:t xml:space="preserve"> that any telephonic notice must be confirmed promptly by delivery to the Administrative Agent of a Notice of Interest Rate Election not later than 1:00 p.m. (New York City time) on the second Business Day before the conversion or continuation selected in such notice is to be effective. A Notice of Interest Rate Election may, if it so specifies, apply to only a portion of the aggregate principal amount of the relevant Base Rate Loans or Term SOFR Loans with respect to which the last day of the Interest Period is the same day; </w:t>
      </w:r>
      <w:r>
        <w:rPr>
          <w:rFonts w:ascii="Times New Roman" w:hAnsi="Times New Roman"/>
          <w:i/>
          <w:sz w:val="20"/>
        </w:rPr>
        <w:t>provided</w:t>
      </w:r>
      <w:r>
        <w:rPr>
          <w:rFonts w:ascii="Times New Roman" w:hAnsi="Times New Roman"/>
          <w:sz w:val="20"/>
        </w:rPr>
        <w:t xml:space="preserve"> that the portion to which such Notice applies, and the remaining portion to which it does not apply, are each at least $5,000,000 (unless such portion is comprised of Base Rate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Notice of Interest Rate Election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Loans (or portion thereof) to which such notice applies (which Loans shall be Base Rate Loans or Term SOFR Loans with respect to which the last day of the Interest Period is the same day); </w:t>
      </w:r>
    </w:p>
    <w:p>
      <w:pPr>
        <w:pStyle w:val="TextBody"/>
        <w:bidi w:val="0"/>
        <w:spacing w:before="120" w:after="0"/>
        <w:jc w:val="left"/>
        <w:rPr>
          <w:rFonts w:ascii="Times New Roman" w:hAnsi="Times New Roman"/>
          <w:sz w:val="20"/>
        </w:rPr>
      </w:pPr>
      <w:r>
        <w:rPr>
          <w:rFonts w:ascii="Times New Roman" w:hAnsi="Times New Roman"/>
          <w:sz w:val="20"/>
        </w:rPr>
        <w:t xml:space="preserve">(ii) the date on which the conversion or continuation selected in such notice is to be effective, which shall comply with the applicable clause of </w:t>
      </w:r>
      <w:r>
        <w:rPr>
          <w:rFonts w:ascii="Times New Roman" w:hAnsi="Times New Roman"/>
          <w:sz w:val="20"/>
          <w:u w:val="single"/>
        </w:rPr>
        <w:t>Section 2.07(a)</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sz w:val="20"/>
        </w:rPr>
        <w:t xml:space="preserve">(iii) if the applicable Loans are to be converted, the new type of Loans and, if the Loans resulting from such conversion are to be Term SOFR Loans, the duration of the next succeeding Interest Period applicable thereto; and </w:t>
      </w:r>
    </w:p>
    <w:p>
      <w:pPr>
        <w:pStyle w:val="TextBody"/>
        <w:bidi w:val="0"/>
        <w:spacing w:before="120" w:after="0"/>
        <w:jc w:val="left"/>
        <w:rPr>
          <w:rFonts w:ascii="Times New Roman" w:hAnsi="Times New Roman"/>
          <w:sz w:val="20"/>
        </w:rPr>
      </w:pPr>
      <w:r>
        <w:rPr>
          <w:rFonts w:ascii="Times New Roman" w:hAnsi="Times New Roman"/>
          <w:sz w:val="20"/>
        </w:rPr>
        <w:t xml:space="preserve">(iv) if such Loans are to be continued as Term SOFR Loans for an additional Interest Period, the duration of such additional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Each Interest Period specified in a Notice of Interest Rate Election shall comply with the provisions of the definition of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receiving a Notice of Interest Rate Election from the Borrower pursuant to </w:t>
      </w:r>
      <w:r>
        <w:rPr>
          <w:rFonts w:ascii="Times New Roman" w:hAnsi="Times New Roman"/>
          <w:sz w:val="20"/>
          <w:u w:val="single"/>
        </w:rPr>
        <w:t>Section 2.07(a)</w:t>
      </w:r>
      <w:r>
        <w:rPr>
          <w:rFonts w:ascii="Times New Roman" w:hAnsi="Times New Roman"/>
          <w:sz w:val="20"/>
        </w:rPr>
        <w:t xml:space="preserve"> above, the Administrative Agent shall notify each Lender of the contents thereof and such notice shall not thereafter be revocable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shall not be entitled to elect to convert any Loans to, or continue any Loans for an additional Interest Period as, Term SOFR Loans if (i) the aggregate principal amount of any Term SOFR Loans created or continued as a result of such election would be less than $5,000,000 or (ii) a Default shall have occurred and be continuing when the Borrower delivers notice of such election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If any Loan is converted to a different type of Loan, the Borrower shall pay, on the date of such conversion, the interest accrued to such date on the principal amount being converted. </w:t>
      </w:r>
    </w:p>
    <w:p>
      <w:pPr>
        <w:pStyle w:val="TextBody"/>
        <w:bidi w:val="0"/>
        <w:spacing w:before="240" w:after="0"/>
        <w:jc w:val="left"/>
        <w:rPr>
          <w:rFonts w:ascii="Times New Roman" w:hAnsi="Times New Roman"/>
          <w:sz w:val="20"/>
        </w:rPr>
      </w:pPr>
      <w:r>
        <w:rPr>
          <w:rFonts w:ascii="Times New Roman" w:hAnsi="Times New Roman"/>
          <w:sz w:val="20"/>
        </w:rPr>
        <w:t xml:space="preserve">(f) If the Borrower fails to specify a type of Loan in a Notice of Borrowing or Notice of Interest Rate Election or if the Borrower fails to give a timely notice requesting a conversion or continuation, then the applicable Loans shall be made as, or converted to, Term SOFR Loans with an Interest Period of one month and any such automatic conversion shall be effective as of the last day of the Interest Period then in effect with respect to the applicable Term SOFR Loans. If the Borrower requests a Borrowing of, conversion to, or continuation of Term SOFR Loans in any such Notice of Borrowing or Notice of Interest Rate Election, but fails to specify an Interest Period, it will be deemed to have specified an Interest Period of one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 xml:space="preserve">Fees. </w:t>
      </w:r>
      <w:r>
        <w:rPr>
          <w:rFonts w:ascii="Times New Roman" w:hAnsi="Times New Roman"/>
          <w:sz w:val="20"/>
        </w:rPr>
        <w:t xml:space="preserve">(a) Each Borrower shall pay to the Administrative Agent, for the account of the Lenders ratably in proportion to their Credit Exposures, a facility fee calculated for each day at the Facility Fee Rate for such day (determined in accordance with the Pricing Schedule) on such Borrower’s allocated share of the aggregate amount of the Credit Exposures on such day. For this purpose, and solely for this purpose, there shall be allocated to each Borrower a portion of the aggregate Credit Exposures equal to the sum of (i) the aggregate outstanding principal amount of all Loans to, and Letter of Credit Liabilities for the account of, such Borrower at such date and (ii) such Borrower’s Availability Share of the excess, if any, at such date of the aggregate amount of the Commitments over the Total Outstanding Amount. Such facility fee shall accrue for each day from and including the Effective Date to but excluding the day on which the Credit Exposures are reduced to zero.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shall pay (i) to the Administrative Agent for the account of the Lenders ratably a letter of credit fee accruing daily on the aggregate undrawn amount of all outstanding Letters of Credit at a rate per annum equal to the Term SOFR Margin for such day and (ii) to each Issuing Lender for its own account, a letter of credit fronting fee accruing daily on the aggregate amount then available for drawing under all Letters of Credit issued by such Issuing Lender at such rate as may be mutually agreed between the Borrower and such Issuing Lender from time to time. For purposes of computing the daily amount available to be drawn under any Letter of Credit, the amount of such Letter of Credit shall be determined in accordance with </w:t>
      </w:r>
      <w:r>
        <w:rPr>
          <w:rFonts w:ascii="Times New Roman" w:hAnsi="Times New Roman"/>
          <w:sz w:val="20"/>
          <w:u w:val="single"/>
        </w:rPr>
        <w:t>Section 1.04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Fees accrued for the account of the Lenders under this </w:t>
      </w:r>
      <w:r>
        <w:rPr>
          <w:rFonts w:ascii="Times New Roman" w:hAnsi="Times New Roman"/>
          <w:sz w:val="20"/>
          <w:u w:val="single"/>
        </w:rPr>
        <w:t>Section 2.08</w:t>
      </w:r>
      <w:r>
        <w:rPr>
          <w:rFonts w:ascii="Times New Roman" w:hAnsi="Times New Roman"/>
          <w:sz w:val="20"/>
        </w:rPr>
        <w:t xml:space="preserve"> shall be payable quarterly in arrears on each Quarterly Payment Date and on the day on which the Commitments terminate in their entirety (and, if later, on the day on which the Credit Exposures are reduced to zero). Any overdue fees accrued for the account of the Lenders under this </w:t>
      </w:r>
      <w:r>
        <w:rPr>
          <w:rFonts w:ascii="Times New Roman" w:hAnsi="Times New Roman"/>
          <w:sz w:val="20"/>
          <w:u w:val="single"/>
        </w:rPr>
        <w:t>Section 2.08</w:t>
      </w:r>
      <w:r>
        <w:rPr>
          <w:rFonts w:ascii="Times New Roman" w:hAnsi="Times New Roman"/>
          <w:sz w:val="20"/>
        </w:rPr>
        <w:t xml:space="preserve"> shall bear interest, payable on demand, for each day until paid at a rate per annum equal to the sum of 2% plus the Base Rate Margin plus the Base Rate for such day.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 xml:space="preserve">Termination or Reduction of Commitments. </w:t>
      </w:r>
      <w:r>
        <w:rPr>
          <w:rFonts w:ascii="Times New Roman" w:hAnsi="Times New Roman"/>
          <w:sz w:val="20"/>
        </w:rPr>
        <w:t xml:space="preserve">(a) The Borrowers may, upon at least three Business Days’ irrevocable notice to the Administrative Agent, (i) terminate the Commitments at any time, if no Loans or Letter of Credit Liabilities are outstanding at such time, or (ii) ratably reduce from time to time by an aggregate amount of $5,000,000 or a larger multiple of $1,000,000, the aggregate amount of the Commitments in excess of the Total Outstanding Amount. Promptly after receiving a notice pursuant to this </w:t>
      </w:r>
      <w:r>
        <w:rPr>
          <w:rFonts w:ascii="Times New Roman" w:hAnsi="Times New Roman"/>
          <w:sz w:val="20"/>
          <w:u w:val="single"/>
        </w:rPr>
        <w:t>Section 2.09</w:t>
      </w:r>
      <w:r>
        <w:rPr>
          <w:rFonts w:ascii="Times New Roman" w:hAnsi="Times New Roman"/>
          <w:sz w:val="20"/>
        </w:rPr>
        <w:t xml:space="preserve">, the Administrative Agent shall notify each Lender of the contents thereof. </w:t>
      </w:r>
    </w:p>
    <w:p>
      <w:pPr>
        <w:pStyle w:val="TextBody"/>
        <w:bidi w:val="0"/>
        <w:spacing w:before="240" w:after="0"/>
        <w:jc w:val="left"/>
        <w:rPr>
          <w:rFonts w:ascii="Times New Roman" w:hAnsi="Times New Roman"/>
          <w:sz w:val="20"/>
        </w:rPr>
      </w:pPr>
      <w:r>
        <w:rPr>
          <w:rFonts w:ascii="Times New Roman" w:hAnsi="Times New Roman"/>
          <w:sz w:val="20"/>
        </w:rPr>
        <w:t xml:space="preserve">(b) Unless previously terminated, each Lender’s Commitment shall terminate on the Termination Date applicable to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Optional Prepayments</w:t>
      </w:r>
      <w:r>
        <w:rPr>
          <w:rFonts w:ascii="Times New Roman" w:hAnsi="Times New Roman"/>
          <w:sz w:val="20"/>
        </w:rPr>
        <w:t xml:space="preserve">. (a) The Borrower may (i) upon same day notice to the Administrative Agent given not later than 11:00 a.m. (New York City time), prepay any Base Rate Loans or (ii) upon at least two Business Days’ notice to the Administrative Agent, prepay any Term SOFR Loans, in each case without premium or penalty, in whole at any time, or from time to time in part in amounts aggregating $5,000,000 or any larger multiple of $1,000,000, by paying the principal amount to be prepaid together with interest accrued thereon to the date of prepayment. Each such optional prepayment shall be applied to prepay the Loans of the several Lenders ratably in proportion to the Lenders’ Credit Exposures.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receiving a notice of prepayment pursuant to this </w:t>
      </w:r>
      <w:r>
        <w:rPr>
          <w:rFonts w:ascii="Times New Roman" w:hAnsi="Times New Roman"/>
          <w:sz w:val="20"/>
          <w:u w:val="single"/>
        </w:rPr>
        <w:t>Section 2.10</w:t>
      </w:r>
      <w:r>
        <w:rPr>
          <w:rFonts w:ascii="Times New Roman" w:hAnsi="Times New Roman"/>
          <w:sz w:val="20"/>
        </w:rPr>
        <w:t xml:space="preserve">, the Administrative Agent shall notify each Lender of the contents thereof and of such Lender’s ratable share (if any) of such prepayment, and such notice shall not thereafter be revocable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i/>
          <w:sz w:val="20"/>
        </w:rPr>
        <w:t xml:space="preserve">General Provisions as to Payments. </w:t>
      </w:r>
      <w:r>
        <w:rPr>
          <w:rFonts w:ascii="Times New Roman" w:hAnsi="Times New Roman"/>
          <w:sz w:val="20"/>
        </w:rPr>
        <w:t xml:space="preserve">(a) The Borrower shall make each payment of principal of, and interest on, the Loans and of fees hereunder, without defense, setoff or counterclaim, not later than 12:00 Noon (New York City time) on the date when due, in Federal or other funds immediately available in New York City, to the Administrative Agent at its address specified in or pursuant to </w:t>
      </w:r>
      <w:r>
        <w:rPr>
          <w:rFonts w:ascii="Times New Roman" w:hAnsi="Times New Roman"/>
          <w:sz w:val="20"/>
          <w:u w:val="single"/>
        </w:rPr>
        <w:t>Section 9.01</w:t>
      </w:r>
      <w:r>
        <w:rPr>
          <w:rFonts w:ascii="Times New Roman" w:hAnsi="Times New Roman"/>
          <w:sz w:val="20"/>
        </w:rPr>
        <w:t xml:space="preserve">. The Administrative Agent will promptly distribute to each Lender its ratable share of each such payment received by the Administrative Agent for the account of the Lenders. Whenever any payment of principal of, or interest on, the Base Rate Loans or any payment of fees shall be due on a day which is not a Business Day, the date for payment thereof shall be extended to the next succeeding Business Day. Whenever any payment of principal of, or interest on, the Term SOFR Loans shall be due on a day which is not a Business Day, the date for payment thereof shall be extended to the next succeeding Business Day unless such Business Day falls in another calendar month, in which case the date for payment thereof shall be the next preceding Business Day. If the date for any payment of principal is extended by operation of law or otherwise, interest thereon shall be payable for such extended time. </w:t>
      </w:r>
    </w:p>
    <w:p>
      <w:pPr>
        <w:pStyle w:val="TextBody"/>
        <w:bidi w:val="0"/>
        <w:spacing w:before="240" w:after="0"/>
        <w:jc w:val="left"/>
        <w:rPr>
          <w:rFonts w:ascii="Times New Roman" w:hAnsi="Times New Roman"/>
          <w:sz w:val="20"/>
        </w:rPr>
      </w:pPr>
      <w:r>
        <w:rPr>
          <w:rFonts w:ascii="Times New Roman" w:hAnsi="Times New Roman"/>
          <w:sz w:val="20"/>
        </w:rPr>
        <w:t xml:space="preserve">(b) Unless the Borrower notifies the Administrative Agent at least one Business Day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 on such assumption, cause to be distributed to each Lender on such due date an amount equal to the amount then due such Lender. If and to the extent that the Borrower shall not have so made such payment,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i/>
          <w:sz w:val="20"/>
        </w:rPr>
        <w:t xml:space="preserve">Funding Losses. </w:t>
      </w:r>
      <w:r>
        <w:rPr>
          <w:rFonts w:ascii="Times New Roman" w:hAnsi="Times New Roman"/>
          <w:sz w:val="20"/>
        </w:rPr>
        <w:t xml:space="preserve">If (i) the Borrower makes any payment of principal with respect to any Term SOFR Loan or any Term SOFR Loan is converted to a Base Rate Loan (whether such payment or conversion is pursuant to </w:t>
      </w:r>
      <w:r>
        <w:rPr>
          <w:rFonts w:ascii="Times New Roman" w:hAnsi="Times New Roman"/>
          <w:sz w:val="20"/>
          <w:u w:val="single"/>
        </w:rPr>
        <w:t>Article 2</w:t>
      </w:r>
      <w:r>
        <w:rPr>
          <w:rFonts w:ascii="Times New Roman" w:hAnsi="Times New Roman"/>
          <w:sz w:val="20"/>
        </w:rPr>
        <w:t xml:space="preserve">, </w:t>
      </w:r>
      <w:r>
        <w:rPr>
          <w:rFonts w:ascii="Times New Roman" w:hAnsi="Times New Roman"/>
          <w:sz w:val="20"/>
          <w:u w:val="single"/>
        </w:rPr>
        <w:t>6</w:t>
      </w:r>
      <w:r>
        <w:rPr>
          <w:rFonts w:ascii="Times New Roman" w:hAnsi="Times New Roman"/>
          <w:sz w:val="20"/>
        </w:rPr>
        <w:t xml:space="preserve"> or </w:t>
      </w:r>
      <w:r>
        <w:rPr>
          <w:rFonts w:ascii="Times New Roman" w:hAnsi="Times New Roman"/>
          <w:sz w:val="20"/>
          <w:u w:val="single"/>
        </w:rPr>
        <w:t>8</w:t>
      </w:r>
      <w:r>
        <w:rPr>
          <w:rFonts w:ascii="Times New Roman" w:hAnsi="Times New Roman"/>
          <w:sz w:val="20"/>
        </w:rPr>
        <w:t xml:space="preserve"> or otherwise) on any day other than the last day of an Interest Period applicable thereto, or the last day of an applicable period fixed pursuant to </w:t>
      </w:r>
      <w:r>
        <w:rPr>
          <w:rFonts w:ascii="Times New Roman" w:hAnsi="Times New Roman"/>
          <w:sz w:val="20"/>
          <w:u w:val="single"/>
        </w:rPr>
        <w:t>Section 2.06(c)</w:t>
      </w:r>
      <w:r>
        <w:rPr>
          <w:rFonts w:ascii="Times New Roman" w:hAnsi="Times New Roman"/>
          <w:sz w:val="20"/>
        </w:rPr>
        <w:t xml:space="preserve">, (ii) the Borrower fails to borrow, prepay, convert or continue any Term SOFR Loan after notice has been given to any Lender in accordance with </w:t>
      </w:r>
      <w:r>
        <w:rPr>
          <w:rFonts w:ascii="Times New Roman" w:hAnsi="Times New Roman"/>
          <w:sz w:val="20"/>
          <w:u w:val="single"/>
        </w:rPr>
        <w:t>Section 2.04(b)</w:t>
      </w:r>
      <w:r>
        <w:rPr>
          <w:rFonts w:ascii="Times New Roman" w:hAnsi="Times New Roman"/>
          <w:sz w:val="20"/>
        </w:rPr>
        <w:t xml:space="preserve">, </w:t>
      </w:r>
      <w:r>
        <w:rPr>
          <w:rFonts w:ascii="Times New Roman" w:hAnsi="Times New Roman"/>
          <w:sz w:val="20"/>
          <w:u w:val="single"/>
        </w:rPr>
        <w:t>2.07(c)</w:t>
      </w:r>
      <w:r>
        <w:rPr>
          <w:rFonts w:ascii="Times New Roman" w:hAnsi="Times New Roman"/>
          <w:sz w:val="20"/>
        </w:rPr>
        <w:t xml:space="preserve"> or </w:t>
      </w:r>
      <w:r>
        <w:rPr>
          <w:rFonts w:ascii="Times New Roman" w:hAnsi="Times New Roman"/>
          <w:sz w:val="20"/>
          <w:u w:val="single"/>
        </w:rPr>
        <w:t>2.10(c)</w:t>
      </w:r>
      <w:r>
        <w:rPr>
          <w:rFonts w:ascii="Times New Roman" w:hAnsi="Times New Roman"/>
          <w:sz w:val="20"/>
        </w:rPr>
        <w:t xml:space="preserve"> or (iii) a Lender assigns its interest in any Term SOFR Loan other than on the last date of the Interest Period applicable thereto as a result of a request by the Borrower pursuant to </w:t>
      </w:r>
      <w:r>
        <w:rPr>
          <w:rFonts w:ascii="Times New Roman" w:hAnsi="Times New Roman"/>
          <w:sz w:val="20"/>
          <w:u w:val="single"/>
        </w:rPr>
        <w:t>Section 2.19</w:t>
      </w:r>
      <w:r>
        <w:rPr>
          <w:rFonts w:ascii="Times New Roman" w:hAnsi="Times New Roman"/>
          <w:sz w:val="20"/>
        </w:rPr>
        <w:t xml:space="preserve"> or </w:t>
      </w:r>
      <w:r>
        <w:rPr>
          <w:rFonts w:ascii="Times New Roman" w:hAnsi="Times New Roman"/>
          <w:sz w:val="20"/>
          <w:u w:val="single"/>
        </w:rPr>
        <w:t>8.06</w:t>
      </w:r>
      <w:r>
        <w:rPr>
          <w:rFonts w:ascii="Times New Roman" w:hAnsi="Times New Roman"/>
          <w:sz w:val="20"/>
        </w:rPr>
        <w:t xml:space="preserve">, the Borrower shall reimburse each Lender within 15 days after demand for any resulting loss or expense incurred by it (or by an existing or prospective Participant in the related Loan), including (without limitation) any loss incurred in obtaining, liquidating or employing deposits from third parties, but excluding loss of margin for the period after such payment or conversion or failure to borrow, prepay, convert or continue; </w:t>
      </w:r>
      <w:r>
        <w:rPr>
          <w:rFonts w:ascii="Times New Roman" w:hAnsi="Times New Roman"/>
          <w:i/>
          <w:sz w:val="20"/>
        </w:rPr>
        <w:t>provided</w:t>
      </w:r>
      <w:r>
        <w:rPr>
          <w:rFonts w:ascii="Times New Roman" w:hAnsi="Times New Roman"/>
          <w:sz w:val="20"/>
        </w:rPr>
        <w:t xml:space="preserve"> that such Lender shall have delivered to the Borrower a certificate as to the amount of such loss or expense, which certificate shall be conclusive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i/>
          <w:sz w:val="20"/>
        </w:rPr>
        <w:t xml:space="preserve">Computation of Interest and Fees. </w:t>
      </w:r>
      <w:r>
        <w:rPr>
          <w:rFonts w:ascii="Times New Roman" w:hAnsi="Times New Roman"/>
          <w:sz w:val="20"/>
        </w:rPr>
        <w:t xml:space="preserve">Interest based on the Base Rate hereunder (including computations of the Base Rate determined by reference to Term SOFR) shall be computed on the basis of a year of 365 days (or 366 days in a leap year) and paid for the actual number of days elapsed (including the first day but excluding the last day). All other interest and fees shall be computed on the basis of a year of 360 days and paid for the actual number of days elapsed (including the first day but excluding the last day).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i/>
          <w:sz w:val="20"/>
        </w:rPr>
        <w:t xml:space="preserve">Notes; Evidence of Debt. </w:t>
      </w:r>
      <w:r>
        <w:rPr>
          <w:rFonts w:ascii="Times New Roman" w:hAnsi="Times New Roman"/>
          <w:sz w:val="20"/>
        </w:rPr>
        <w:t>(a) Each Borrower hereby agrees that, upon the request of any Lender at any time, such Lender’s Loans shall be evidenced by a promissory note or notes of such Borrower (each a “</w:t>
      </w:r>
      <w:r>
        <w:rPr>
          <w:rFonts w:ascii="Times New Roman" w:hAnsi="Times New Roman"/>
          <w:b/>
          <w:sz w:val="20"/>
        </w:rPr>
        <w:t>Note</w:t>
      </w:r>
      <w:r>
        <w:rPr>
          <w:rFonts w:ascii="Times New Roman" w:hAnsi="Times New Roman"/>
          <w:sz w:val="20"/>
        </w:rPr>
        <w:t xml:space="preserve">”), substantially in the form of </w:t>
      </w:r>
      <w:r>
        <w:rPr>
          <w:rFonts w:ascii="Times New Roman" w:hAnsi="Times New Roman"/>
          <w:sz w:val="20"/>
          <w:u w:val="single"/>
        </w:rPr>
        <w:t>Exhibit A</w:t>
      </w:r>
      <w:r>
        <w:rPr>
          <w:rFonts w:ascii="Times New Roman" w:hAnsi="Times New Roman"/>
          <w:sz w:val="20"/>
        </w:rPr>
        <w:t xml:space="preserve"> hereto, payable to such Lender (or its registered assigns) and representing the obligation of such Borrower to pay the unpaid principal amount of the Loans made to such Borrower by such Lender, with interest as provided herein on the unpaid principal amount from time to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(b) Each Lender shall record the date, amount and type of each Loan made by it and the date and amount of each payment of principal made by the Borrower with respect thereto, and may, if such Lender so elects in connection with any transfer or enforcement of its Note, endorse on the schedule forming a part thereof appropriate notations to evidence the foregoing information with respect to each such Loan then outstanding; </w:t>
      </w:r>
      <w:r>
        <w:rPr>
          <w:rFonts w:ascii="Times New Roman" w:hAnsi="Times New Roman"/>
          <w:i/>
          <w:sz w:val="20"/>
        </w:rPr>
        <w:t>provided</w:t>
      </w:r>
      <w:r>
        <w:rPr>
          <w:rFonts w:ascii="Times New Roman" w:hAnsi="Times New Roman"/>
          <w:sz w:val="20"/>
        </w:rPr>
        <w:t xml:space="preserve"> that a Lender’s failure to make (or any error in making) any such recordation or endorsement shall not affect the Borrower’s obligations hereunder or under the Notes. Each Lender is hereby irrevocably authorized by the Borrower so to endorse its Note and to attach to and make a part of its Note a continuation of any such schedule as and when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Loan made by each Lender, whether or not evidenced by a Note, shall be evidenced by one or more accounts or records maintained by the Administrative Agent in the ordinary course of business. The accounts or records maintained by the Administrative Agent shall be conclusive absent manifest error of the amount of the Loans made by the Lenders to the Borrower and the interest and payments thereon. Any failure to so record or any error in doing so shall not, however, limit or otherwise affect the obligation of any Borrower hereunder to pay any amount owing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i/>
          <w:sz w:val="20"/>
        </w:rPr>
        <w:t xml:space="preserve">Change of Control. </w:t>
      </w:r>
      <w:r>
        <w:rPr>
          <w:rFonts w:ascii="Times New Roman" w:hAnsi="Times New Roman"/>
          <w:sz w:val="20"/>
        </w:rPr>
        <w:t xml:space="preserve">If a Change of Control shall occur with respect to any Borrower, (i) such Borrower will, promptly after the occurrence thereof, give each Lender notice thereof and shall describe in reasonable detail the facts and circumstances giving rise thereto and (ii) each Lender may, by three Business Days’ notice to such Borrower and the Administrative Agent given not later than 60 days after such notice of Change of Control is received, terminate its Commitment as to such Borrower, which shall thereupon be terminated, and declare the Loans to such Borrower held by it (together with accrued interest thereon) and any other amounts payable hereunder for its account to be, and such Loans and such other amounts shall thereupon become, immediately due and payable without presentment, demand, protest or other notice of any kind, all of which are hereby waived by such Borrower and (iii) such Borrower shall Cash Collateralize the Letter of Credit Liabilities of such Lender in respect of Letters of Credit issued for the account of such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i/>
          <w:sz w:val="20"/>
        </w:rPr>
        <w:t>Increased Commitments; Additional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time to time the Borrowers may, upon at least five Business Days’ notice to the Administrative Agent (which shall promptly provide a copy of such notice to the Lenders), increase the aggregate amount of the Commitments by an amount not less than $25,000,000 (the amount of any such increase, the “</w:t>
      </w:r>
      <w:r>
        <w:rPr>
          <w:rFonts w:ascii="Times New Roman" w:hAnsi="Times New Roman"/>
          <w:b/>
          <w:sz w:val="20"/>
        </w:rPr>
        <w:t>Increased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To effect such an increase, the Borrowers may designate one or more Eligible Assignees which at the time agree to (i) in the case of any such Person that is an existing Lender, increase its Commitment and (ii) in the case of any other such Person, become a party to this Agreement with a Commitment of not less than $5,000,000. </w:t>
      </w:r>
    </w:p>
    <w:p>
      <w:pPr>
        <w:pStyle w:val="TextBody"/>
        <w:bidi w:val="0"/>
        <w:spacing w:before="240" w:after="0"/>
        <w:jc w:val="left"/>
        <w:rPr>
          <w:rFonts w:ascii="Times New Roman" w:hAnsi="Times New Roman"/>
          <w:sz w:val="20"/>
        </w:rPr>
      </w:pPr>
      <w:r>
        <w:rPr>
          <w:rFonts w:ascii="Times New Roman" w:hAnsi="Times New Roman"/>
          <w:sz w:val="20"/>
        </w:rPr>
        <w:t xml:space="preserve">(c) Any increase in the Commitments pursuant to this </w:t>
      </w:r>
      <w:r>
        <w:rPr>
          <w:rFonts w:ascii="Times New Roman" w:hAnsi="Times New Roman"/>
          <w:sz w:val="20"/>
          <w:u w:val="single"/>
        </w:rPr>
        <w:t>Section 2.17</w:t>
      </w:r>
      <w:r>
        <w:rPr>
          <w:rFonts w:ascii="Times New Roman" w:hAnsi="Times New Roman"/>
          <w:sz w:val="20"/>
        </w:rPr>
        <w:t xml:space="preserve"> shall be subject to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before and after giving effect to such increase, all representations and warranties contained in </w:t>
      </w:r>
      <w:r>
        <w:rPr>
          <w:rFonts w:ascii="Times New Roman" w:hAnsi="Times New Roman"/>
          <w:sz w:val="20"/>
          <w:u w:val="single"/>
        </w:rPr>
        <w:t>Article 4</w:t>
      </w:r>
      <w:r>
        <w:rPr>
          <w:rFonts w:ascii="Times New Roman" w:hAnsi="Times New Roman"/>
          <w:sz w:val="20"/>
        </w:rPr>
        <w:t xml:space="preserve"> shall be true; </w:t>
      </w:r>
    </w:p>
    <w:p>
      <w:pPr>
        <w:pStyle w:val="TextBody"/>
        <w:bidi w:val="0"/>
        <w:spacing w:before="120" w:after="0"/>
        <w:jc w:val="left"/>
        <w:rPr>
          <w:rFonts w:ascii="Times New Roman" w:hAnsi="Times New Roman"/>
          <w:sz w:val="20"/>
        </w:rPr>
      </w:pPr>
      <w:r>
        <w:rPr>
          <w:rFonts w:ascii="Times New Roman" w:hAnsi="Times New Roman"/>
          <w:sz w:val="20"/>
        </w:rPr>
        <w:t xml:space="preserve">(ii) at the time of such increase, no Default shall have occurred and be continuing or would result from such increase;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after giving effect to such increase, the aggregate amount of all increases in Commitments made pursuant to this </w:t>
      </w:r>
      <w:r>
        <w:rPr>
          <w:rFonts w:ascii="Times New Roman" w:hAnsi="Times New Roman"/>
          <w:sz w:val="20"/>
          <w:u w:val="single"/>
        </w:rPr>
        <w:t>Section 2.17</w:t>
      </w:r>
      <w:r>
        <w:rPr>
          <w:rFonts w:ascii="Times New Roman" w:hAnsi="Times New Roman"/>
          <w:sz w:val="20"/>
        </w:rPr>
        <w:t xml:space="preserve"> shall not exceed $500,000,000. </w:t>
      </w:r>
    </w:p>
    <w:p>
      <w:pPr>
        <w:pStyle w:val="TextBody"/>
        <w:bidi w:val="0"/>
        <w:spacing w:before="240" w:after="0"/>
        <w:jc w:val="left"/>
        <w:rPr>
          <w:rFonts w:ascii="Times New Roman" w:hAnsi="Times New Roman"/>
          <w:sz w:val="20"/>
        </w:rPr>
      </w:pPr>
      <w:r>
        <w:rPr>
          <w:rFonts w:ascii="Times New Roman" w:hAnsi="Times New Roman"/>
          <w:sz w:val="20"/>
        </w:rPr>
        <w:t xml:space="preserve">(d) An increase in the aggregate amount of the Commitments pursuant to this </w:t>
      </w:r>
      <w:r>
        <w:rPr>
          <w:rFonts w:ascii="Times New Roman" w:hAnsi="Times New Roman"/>
          <w:sz w:val="20"/>
          <w:u w:val="single"/>
        </w:rPr>
        <w:t>Section 2.17</w:t>
      </w:r>
      <w:r>
        <w:rPr>
          <w:rFonts w:ascii="Times New Roman" w:hAnsi="Times New Roman"/>
          <w:sz w:val="20"/>
        </w:rPr>
        <w:t xml:space="preserve"> shall become effective upon the receipt by the Administrative Agent of (i) an agreement in form and substance reasonably satisfactory to the Administrative Agent signed by the Borrowers, by each Additional Lender and by each other Lender whose Commitment is to be increased, setting forth the new Commitments of such Lenders and setting forth the agreement of each Additional Lender to become a party to this Agreement and to be bound by all the terms and provisions hereof, (ii) such evidence of appropriate corporate authorization on the part of the Borrowers with respect to the Increased Commitments and such opinions of counsel for the Borrowers with respect to the Increased Commitments as the Administrative Agent may reasonably request and (iii) a certificate of the Borrowers stating that the conditions set forth in subsection (c) above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(e) Upon any increase in the aggregate amount of the Commitments pursuant to this </w:t>
      </w:r>
      <w:r>
        <w:rPr>
          <w:rFonts w:ascii="Times New Roman" w:hAnsi="Times New Roman"/>
          <w:sz w:val="20"/>
          <w:u w:val="single"/>
        </w:rPr>
        <w:t>Section 2.17</w:t>
      </w:r>
      <w:r>
        <w:rPr>
          <w:rFonts w:ascii="Times New Roman" w:hAnsi="Times New Roman"/>
          <w:sz w:val="20"/>
        </w:rPr>
        <w:t xml:space="preserve">, (i) the respective Letter of Credit Liabilities of the Lenders shall be redetermined as of the effective date of such increase and (ii) within five Business Days, in the case of Base Rate Loans then outstanding, and at the end of the then current Interest Period with respect thereto, in the case of Term SOFR Loans then outstanding, the Borrowers shall prepay or repay such Loans in their entirety and, to the extent the Borrowers elect to do so and subject to the conditions specified in </w:t>
      </w:r>
      <w:r>
        <w:rPr>
          <w:rFonts w:ascii="Times New Roman" w:hAnsi="Times New Roman"/>
          <w:sz w:val="20"/>
          <w:u w:val="single"/>
        </w:rPr>
        <w:t>Article 3</w:t>
      </w:r>
      <w:r>
        <w:rPr>
          <w:rFonts w:ascii="Times New Roman" w:hAnsi="Times New Roman"/>
          <w:sz w:val="20"/>
        </w:rPr>
        <w:t xml:space="preserve">, the Borrowers shall reborrow Loans from the Lenders in proportion to their respective Commitments after giving effect to such increase, until such time as all outstanding Loans are held by the Lenders in such proportion. </w:t>
      </w:r>
    </w:p>
    <w:p>
      <w:pPr>
        <w:pStyle w:val="TextBody"/>
        <w:bidi w:val="0"/>
        <w:spacing w:before="240" w:after="0"/>
        <w:jc w:val="left"/>
        <w:rPr>
          <w:rFonts w:ascii="Times New Roman" w:hAnsi="Times New Roman"/>
          <w:sz w:val="20"/>
        </w:rPr>
      </w:pPr>
      <w:r>
        <w:rPr>
          <w:rFonts w:ascii="Times New Roman" w:hAnsi="Times New Roman"/>
          <w:sz w:val="20"/>
        </w:rPr>
        <w:t xml:space="preserve">(f) An increase in the aggregate amount of the Commitments pursuant to this </w:t>
      </w:r>
      <w:r>
        <w:rPr>
          <w:rFonts w:ascii="Times New Roman" w:hAnsi="Times New Roman"/>
          <w:sz w:val="20"/>
          <w:u w:val="single"/>
        </w:rPr>
        <w:t>Section 2.17</w:t>
      </w:r>
      <w:r>
        <w:rPr>
          <w:rFonts w:ascii="Times New Roman" w:hAnsi="Times New Roman"/>
          <w:sz w:val="20"/>
        </w:rPr>
        <w:t xml:space="preserve"> shall result in an increase to the Maximum Availability of each Borrower such that the ratio of (x) the Maximum Availability of each Borrower to the Commitments prior to the Increased Commitments is consistent with the ratio of (y) the Maximum Availability of each Borrower to the Commitments after the Increased Commitments.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2.18. </w:t>
      </w:r>
      <w:r>
        <w:rPr>
          <w:rFonts w:ascii="Times New Roman" w:hAnsi="Times New Roman"/>
          <w:i/>
          <w:sz w:val="20"/>
        </w:rPr>
        <w:t>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Commitment to Issue Letters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to the terms and conditions hereof, each Issuing Lender agrees (1) to issue Letters of Credit from time to time on a Business Day not less than 30 days prior to the Termination Date upon the request of each Borrower and to amend Letters of Credit previously issued by it in accordance with </w:t>
      </w:r>
      <w:r>
        <w:rPr>
          <w:rFonts w:ascii="Times New Roman" w:hAnsi="Times New Roman"/>
          <w:sz w:val="20"/>
          <w:u w:val="single"/>
        </w:rPr>
        <w:t>Section 2.18(b)</w:t>
      </w:r>
      <w:r>
        <w:rPr>
          <w:rFonts w:ascii="Times New Roman" w:hAnsi="Times New Roman"/>
          <w:sz w:val="20"/>
        </w:rPr>
        <w:t xml:space="preserve"> and (2) to honor drawings under the Letters of Credit; </w:t>
      </w:r>
      <w:r>
        <w:rPr>
          <w:rFonts w:ascii="Times New Roman" w:hAnsi="Times New Roman"/>
          <w:i/>
          <w:sz w:val="20"/>
        </w:rPr>
        <w:t>provided</w:t>
      </w:r>
      <w:r>
        <w:rPr>
          <w:rFonts w:ascii="Times New Roman" w:hAnsi="Times New Roman"/>
          <w:sz w:val="20"/>
        </w:rPr>
        <w:t xml:space="preserve"> that, immediately after each Letter of Credit is issued, (i) the Total Outstanding Amount shall not exceed the aggregate amount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Commitments, (ii) the aggregate amount of Letter of Credit Liabilities of all Lenders shall not exceed $900,000,000, (iii) the aggregate amount of Letter of Credit Liabilities in respect of Letters of Credit issued by any Issuing Lender shall not exceed $75,000,000 without the consent of such Issuing Lender and (iv) the aggregate outstanding principal amount of Loans to any Borrower plus the aggregate amount of Letter of Credit Liabilities for the account of such Borrower shall not exceed the Maximum Availability of such Borrower; </w:t>
      </w:r>
      <w:r>
        <w:rPr>
          <w:rFonts w:ascii="Times New Roman" w:hAnsi="Times New Roman"/>
          <w:i/>
          <w:sz w:val="20"/>
        </w:rPr>
        <w:t>provided further</w:t>
      </w:r>
      <w:r>
        <w:rPr>
          <w:rFonts w:ascii="Times New Roman" w:hAnsi="Times New Roman"/>
          <w:sz w:val="20"/>
        </w:rPr>
        <w:t xml:space="preserve"> that Barclays Bank PLC shall only be required to issue standby Letters of Credit. Upon the date of issuance by an Issuing Lender of a Letter of Credit, the Issuing Lender shall be deemed, without further action by any party hereto, to have sold to each Lender, and each Lender shall be deemed, without further action by any party hereto, to have purchased from the Issuing Lender, a participation in such Letter of Credit and the related Letter of Credit Liabilities in the proportion its respective Commitment bears to the aggregate Commitments. Letters of Credit outstanding under the Existing Revolving Credit Agreements on the Effective Date shall be deemed to be issued on such date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Issuing Lender shall not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2.18(b)</w:t>
      </w:r>
      <w:r>
        <w:rPr>
          <w:rFonts w:ascii="Times New Roman" w:hAnsi="Times New Roman"/>
          <w:sz w:val="20"/>
        </w:rPr>
        <w:t xml:space="preserve">, the expiry date of the requested Letter of Credit would occur more than twelve months after the date of issuance or last extension of such Letter of Credit, unless the Required Lenders have approved such expiry date; or </w:t>
      </w:r>
    </w:p>
    <w:p>
      <w:pPr>
        <w:pStyle w:val="TextBody"/>
        <w:bidi w:val="0"/>
        <w:spacing w:before="120" w:after="0"/>
        <w:jc w:val="left"/>
        <w:rPr>
          <w:rFonts w:ascii="Times New Roman" w:hAnsi="Times New Roman"/>
          <w:sz w:val="20"/>
        </w:rPr>
      </w:pPr>
      <w:r>
        <w:rPr>
          <w:rFonts w:ascii="Times New Roman" w:hAnsi="Times New Roman"/>
          <w:sz w:val="20"/>
        </w:rPr>
        <w:t xml:space="preserve">(B) the expiry date of the requested Letter of Credit would occur after the Letter of Credit Termination Date, unless all the Lenders have approved such expiry date. </w:t>
      </w:r>
    </w:p>
    <w:p>
      <w:pPr>
        <w:pStyle w:val="TextBody"/>
        <w:bidi w:val="0"/>
        <w:spacing w:before="120" w:after="0"/>
        <w:jc w:val="left"/>
        <w:rPr>
          <w:rFonts w:ascii="Times New Roman" w:hAnsi="Times New Roman"/>
          <w:sz w:val="20"/>
        </w:rPr>
      </w:pPr>
      <w:r>
        <w:rPr>
          <w:rFonts w:ascii="Times New Roman" w:hAnsi="Times New Roman"/>
          <w:sz w:val="20"/>
        </w:rPr>
        <w:t xml:space="preserve">(iii) The Issuing Lender shall not be under any obligation to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any order, judgment or decree of any governmental authority shall by its terms purport to enjoin or restrain the Issuing Lender from issuing the Letter of Credit, or any law applicable to the Issuing Lender or any request or directive (whether or not having the force of law) from any governmental authority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of the Letter of Credit would violate one or more policies of the Issuing Lender applicable to letters of credit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Letter of Credit is to be denominated in a currency other than U.S. dollars; or </w:t>
      </w:r>
    </w:p>
    <w:p>
      <w:pPr>
        <w:pStyle w:val="TextBody"/>
        <w:bidi w:val="0"/>
        <w:spacing w:before="120" w:after="0"/>
        <w:jc w:val="left"/>
        <w:rPr>
          <w:rFonts w:ascii="Times New Roman" w:hAnsi="Times New Roman"/>
          <w:sz w:val="20"/>
        </w:rPr>
      </w:pPr>
      <w:r>
        <w:rPr>
          <w:rFonts w:ascii="Times New Roman" w:hAnsi="Times New Roman"/>
          <w:sz w:val="20"/>
        </w:rPr>
        <w:t xml:space="preserve">(D) any Lender is at that time a Defaulting Lender, unless the Issuing Lender has entered into arrangements, including the delivery of Cash Collateral, satisfactory to the Issuing Lender (in its sole discretion) with the Borrower or such Lender to eliminate the Issuing Lender’s actual or potential Fronting Exposure (after giving effect to </w:t>
      </w:r>
      <w:r>
        <w:rPr>
          <w:rFonts w:ascii="Times New Roman" w:hAnsi="Times New Roman"/>
          <w:sz w:val="20"/>
          <w:u w:val="single"/>
        </w:rPr>
        <w:t>Section 2.20(c)(i)</w:t>
      </w:r>
      <w:r>
        <w:rPr>
          <w:rFonts w:ascii="Times New Roman" w:hAnsi="Times New Roman"/>
          <w:sz w:val="20"/>
        </w:rPr>
        <w:t xml:space="preserve">) with respect to the Defaulting Lender arising from either the Letter of Credit then proposed to be issued or that Letter of Credit and all other Letter of Credit Liabilities as to which the Issuing Lender has actual or potential Fronting Exposure, as it may elect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(iv) The Issuing Lender shall not amend any Letter of Credit if the Issuing Lender would not be permitted at such time to issue the Letter of Credit in its amended form under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(v) The Issuing Lender shall act on behalf of the Lenders with respect to any Letters of Credit issued by it and the documents associated therewith, and the Issuing Lender shall have all of the benefits and immunities (A) provided to the Administrative Agent in </w:t>
      </w:r>
      <w:r>
        <w:rPr>
          <w:rFonts w:ascii="Times New Roman" w:hAnsi="Times New Roman"/>
          <w:sz w:val="20"/>
          <w:u w:val="single"/>
        </w:rPr>
        <w:t>Sections 7.03</w:t>
      </w:r>
      <w:r>
        <w:rPr>
          <w:rFonts w:ascii="Times New Roman" w:hAnsi="Times New Roman"/>
          <w:sz w:val="20"/>
        </w:rPr>
        <w:t xml:space="preserve">, </w:t>
      </w:r>
      <w:r>
        <w:rPr>
          <w:rFonts w:ascii="Times New Roman" w:hAnsi="Times New Roman"/>
          <w:sz w:val="20"/>
          <w:u w:val="single"/>
        </w:rPr>
        <w:t>7.04</w:t>
      </w:r>
      <w:r>
        <w:rPr>
          <w:rFonts w:ascii="Times New Roman" w:hAnsi="Times New Roman"/>
          <w:sz w:val="20"/>
        </w:rPr>
        <w:t xml:space="preserve">, </w:t>
      </w:r>
      <w:r>
        <w:rPr>
          <w:rFonts w:ascii="Times New Roman" w:hAnsi="Times New Roman"/>
          <w:sz w:val="20"/>
          <w:u w:val="single"/>
        </w:rPr>
        <w:t>7.05</w:t>
      </w:r>
      <w:r>
        <w:rPr>
          <w:rFonts w:ascii="Times New Roman" w:hAnsi="Times New Roman"/>
          <w:sz w:val="20"/>
        </w:rPr>
        <w:t xml:space="preserve"> and </w:t>
      </w:r>
      <w:r>
        <w:rPr>
          <w:rFonts w:ascii="Times New Roman" w:hAnsi="Times New Roman"/>
          <w:sz w:val="20"/>
          <w:u w:val="single"/>
        </w:rPr>
        <w:t>7.07</w:t>
      </w:r>
      <w:r>
        <w:rPr>
          <w:rFonts w:ascii="Times New Roman" w:hAnsi="Times New Roman"/>
          <w:sz w:val="20"/>
        </w:rPr>
        <w:t xml:space="preserve"> with respect to any acts taken or omissions suffered by the Issuing Lender in connection with Letters of Credit issued by it or proposed to be issued by it and Issuer Documents pertaining to such Letters of Credit as fully as if the term “Administrative Agent” as used in such Sections included the Issuing Lender with respect to such acts or omissions, and (B) as additionally provided herein with respect to the Issuing Lender.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Method for Issuance; Terms; Extensions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Borrower shall give the Issuing Lender notice signed by a Responsible Officer of the Borrower (with a copy to the Administrative Agent) at least three Business Days (or such shorter notice as may be acceptable to the Issuing Lender in its discretion) prior to the requested issuance of a Letter of Credit (or, in the case of renewal or extension of a Letter of Credit, other than an Auto-Extension Letter of Credit, prior to the Issuing Lender’s deadline for such notice) specifying the date such Letter of Credit is to be issued, and describing the terms of such Letter of Credit and the nature of the transactions to be supported thereby (such notice, including any such notice given in connection with the extension of a Letter of Credit, a “</w:t>
      </w:r>
      <w:r>
        <w:rPr>
          <w:rFonts w:ascii="Times New Roman" w:hAnsi="Times New Roman"/>
          <w:b/>
          <w:sz w:val="20"/>
        </w:rPr>
        <w:t>Notice of Issuance</w:t>
      </w:r>
      <w:r>
        <w:rPr>
          <w:rFonts w:ascii="Times New Roman" w:hAnsi="Times New Roman"/>
          <w:sz w:val="20"/>
        </w:rPr>
        <w:t xml:space="preserve">”). If requested by the applicable Issuing Lender in connection with any request for any Letter of Credit, the Borrower also shall submit a letter of credit application on such Issuing Lender’s standard form. Upon receipt of a Notice of Issuance, the Issuing Lender shall promptly confirm with the Administrative Agent (by telephone or in writing) that the Administrative Agent has received a copy of such Notice of Issuance from the Borrower and, if not, the Issuing Lender will provide the Administrative Agent with a copy thereof, and the Administrative Agent shall promptly notify each Lender of the contents thereof and of the amount of such Lender’s participation in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obligation of the Issuing Lender to issue each Letter of Credit shall, in addition to the conditions precedent set forth in </w:t>
      </w:r>
      <w:r>
        <w:rPr>
          <w:rFonts w:ascii="Times New Roman" w:hAnsi="Times New Roman"/>
          <w:sz w:val="20"/>
          <w:u w:val="single"/>
        </w:rPr>
        <w:t>Section 3.02</w:t>
      </w:r>
      <w:r>
        <w:rPr>
          <w:rFonts w:ascii="Times New Roman" w:hAnsi="Times New Roman"/>
          <w:sz w:val="20"/>
        </w:rPr>
        <w:t xml:space="preserve">, be subject to the conditions precedent that such Letter of Credit shall be in such form and contain such terms as shall be reasonably satisfactory to the Issuing Lender and that the Borrower shall have executed and delivered such other customary instruments and agreements relating to such Letter of Credit as the Issuing Lender shall have reasonably requested. The Borrower shall also pay to the Issuing Lender for its own account issuance, drawing, amendment, settlement and extension charges, if any, in the amounts and at the times as agreed between the Borrower and the Issuing Lender. </w:t>
      </w:r>
    </w:p>
    <w:p>
      <w:pPr>
        <w:pStyle w:val="TextBody"/>
        <w:bidi w:val="0"/>
        <w:spacing w:before="120" w:after="0"/>
        <w:jc w:val="left"/>
        <w:rPr>
          <w:rFonts w:ascii="Times New Roman" w:hAnsi="Times New Roman"/>
          <w:sz w:val="20"/>
        </w:rPr>
      </w:pPr>
      <w:r>
        <w:rPr>
          <w:rFonts w:ascii="Times New Roman" w:hAnsi="Times New Roman"/>
          <w:sz w:val="20"/>
        </w:rPr>
        <w:t>(iii) The extension or renewal of any Letter of Credit shall be deemed to be an issuance of such Letter of Credit, and if the Borrower so requests in any applicable Notice of Issuance, the Issuing Lender may, in its sole discretion, agree to issue a Letter of Credit containing a provision pursuant to which it is deemed to be extended unless notice of termination is given by the Issuing Lender (each, an “</w:t>
      </w:r>
      <w:r>
        <w:rPr>
          <w:rFonts w:ascii="Times New Roman" w:hAnsi="Times New Roman"/>
          <w:b/>
          <w:sz w:val="20"/>
        </w:rPr>
        <w:t>Auto-Extension Letter of Credit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Issuing Lender shall timely give such notice of termination unless the conditions to issuance of a Letter of Credit have theretofore been met with respect to such extension; </w:t>
      </w:r>
      <w:r>
        <w:rPr>
          <w:rFonts w:ascii="Times New Roman" w:hAnsi="Times New Roman"/>
          <w:i/>
          <w:sz w:val="20"/>
        </w:rPr>
        <w:t>provided further</w:t>
      </w:r>
      <w:r>
        <w:rPr>
          <w:rFonts w:ascii="Times New Roman" w:hAnsi="Times New Roman"/>
          <w:sz w:val="20"/>
        </w:rPr>
        <w:t xml:space="preserve">, any such Auto-Extension Letter of Credit must permit the Issuing Lender to prevent any such extension at least once in each twelve-month period (commencing with the date of issuance of such Letter of Credit or, in the case of any renewal or extension thereof, the date of such renewal or extension) by giving prior notice to the beneficiary thereof not later than a day in each such twelve-month period. The Borrower shall not be required to give the Issuing Lender a Notice of Issuance for any such extension. Notwithstanding the foregoing, in no event will a Letter of Credit expire (including pursuant to a renewal or extension thereof) on a date later than the Letter of Credit Termination Date, unless all the Lenders have approved such expiry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Payments; Reimbursement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Upon receipt from the beneficiary of any Letter of Credit of any notice of a drawing under such Letter of Credit, the Issuing Lender shall examine drawing documents within the period stipulated by the terms and conditions of the Letter of Credit. After such examination, the Issuing lender will notify the Administrative Agent and the Administrative Agent shall promptly notify the Borrower and each other Lender as to the amount to be paid as a result of such demand or drawing and the date such payment is to be made by the Issuing Lender (the “</w:t>
      </w:r>
      <w:r>
        <w:rPr>
          <w:rFonts w:ascii="Times New Roman" w:hAnsi="Times New Roman"/>
          <w:b/>
          <w:sz w:val="20"/>
        </w:rPr>
        <w:t>Payment Date</w:t>
      </w:r>
      <w:r>
        <w:rPr>
          <w:rFonts w:ascii="Times New Roman" w:hAnsi="Times New Roman"/>
          <w:sz w:val="20"/>
        </w:rPr>
        <w:t xml:space="preserve">”). The Borrower shall be irrevocably and unconditionally obligated to reimburse the Issuing Lender, through the Administrative Agent, for any amounts paid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Issuing Lender upon any drawing under any Letter of Credit, without presentment, demand, protest or other formalities of any kind. Such reimbursement shall be due on the Payment Date; </w:t>
      </w:r>
      <w:r>
        <w:rPr>
          <w:rFonts w:ascii="Times New Roman" w:hAnsi="Times New Roman"/>
          <w:i/>
          <w:sz w:val="20"/>
        </w:rPr>
        <w:t>provided</w:t>
      </w:r>
      <w:r>
        <w:rPr>
          <w:rFonts w:ascii="Times New Roman" w:hAnsi="Times New Roman"/>
          <w:sz w:val="20"/>
        </w:rPr>
        <w:t xml:space="preserve"> that no such payment shall be due from the Borrower any earlier than the date of receipt by it of notice of its obligation to make such payment (or, if such notice is received by the Borrower after 10:00 a.m. (New York City time) on any date, on the next succeeding Business Day); and </w:t>
      </w:r>
      <w:r>
        <w:rPr>
          <w:rFonts w:ascii="Times New Roman" w:hAnsi="Times New Roman"/>
          <w:i/>
          <w:sz w:val="20"/>
        </w:rPr>
        <w:t>provided further</w:t>
      </w:r>
      <w:r>
        <w:rPr>
          <w:rFonts w:ascii="Times New Roman" w:hAnsi="Times New Roman"/>
          <w:sz w:val="20"/>
        </w:rPr>
        <w:t xml:space="preserve"> that if and to the extent any such reimbursement is not made by the Borrower in accordance with this clause (i) or clause (ii) below on the Payment Date, then (irrespective of when notice thereof is received by the Borrower), such reimbursement obligation shall bear interest, payable on demand, for each day from and including the Payment Date to but not including the date such reimbursement obligation is paid in full at a rate per annum equal to the rate applicable to Base Rate Loans for such day. </w:t>
      </w:r>
    </w:p>
    <w:p>
      <w:pPr>
        <w:pStyle w:val="TextBody"/>
        <w:bidi w:val="0"/>
        <w:spacing w:before="120" w:after="0"/>
        <w:jc w:val="left"/>
        <w:rPr>
          <w:rFonts w:ascii="Times New Roman" w:hAnsi="Times New Roman"/>
          <w:sz w:val="20"/>
        </w:rPr>
      </w:pPr>
      <w:r>
        <w:rPr>
          <w:rFonts w:ascii="Times New Roman" w:hAnsi="Times New Roman"/>
          <w:sz w:val="20"/>
        </w:rPr>
        <w:t xml:space="preserve">(ii) If the Commitments remain in effect on the Payment Date, all such amounts paid by the Issuing Lender and remaining unpaid by the Borrower after the date and time required by </w:t>
      </w:r>
      <w:r>
        <w:rPr>
          <w:rFonts w:ascii="Times New Roman" w:hAnsi="Times New Roman"/>
          <w:sz w:val="20"/>
          <w:u w:val="single"/>
        </w:rPr>
        <w:t>Section 2.18(c)(i)</w:t>
      </w:r>
      <w:r>
        <w:rPr>
          <w:rFonts w:ascii="Times New Roman" w:hAnsi="Times New Roman"/>
          <w:sz w:val="20"/>
        </w:rPr>
        <w:t xml:space="preserve"> (a “</w:t>
      </w:r>
      <w:r>
        <w:rPr>
          <w:rFonts w:ascii="Times New Roman" w:hAnsi="Times New Roman"/>
          <w:b/>
          <w:sz w:val="20"/>
        </w:rPr>
        <w:t>Reimbursement Obligation</w:t>
      </w:r>
      <w:r>
        <w:rPr>
          <w:rFonts w:ascii="Times New Roman" w:hAnsi="Times New Roman"/>
          <w:sz w:val="20"/>
        </w:rPr>
        <w:t xml:space="preserve">”) shall, if and to the extent that the amount of such Reimbursement Obligation would be permitted as a Borrowing of Loans pursuant to </w:t>
      </w:r>
      <w:r>
        <w:rPr>
          <w:rFonts w:ascii="Times New Roman" w:hAnsi="Times New Roman"/>
          <w:sz w:val="20"/>
          <w:u w:val="single"/>
        </w:rPr>
        <w:t>Section 3.02</w:t>
      </w:r>
      <w:r>
        <w:rPr>
          <w:rFonts w:ascii="Times New Roman" w:hAnsi="Times New Roman"/>
          <w:sz w:val="20"/>
        </w:rPr>
        <w:t xml:space="preserve">, and unless the Borrower otherwise instructs the Administrative Agent by not less than one Business Day’s prior notice, convert automatically to Base Rate Loans on the date such Reimbursement Obligation arises. The Administrative Agent shall, on behalf of the Borrower (which hereby irrevocably directs the Administrative Agent so to act on its behalf), give notice no later than 12:00 Noon (New York City time) on such date requesting each Lender to make, and each Lender hereby agrees to make, a Base Rate Loan, in an amount equal to such Lender’s Percentage of the Reimbursement Obligation with respect to which such notice relates. Each Lender shall make such Loan available to the Administrative Agent (and the Administrative Agent may apply Cash Collateral provided for this purpose) at its address referred to in </w:t>
      </w:r>
      <w:r>
        <w:rPr>
          <w:rFonts w:ascii="Times New Roman" w:hAnsi="Times New Roman"/>
          <w:sz w:val="20"/>
          <w:u w:val="single"/>
        </w:rPr>
        <w:t>Section 9.01</w:t>
      </w:r>
      <w:r>
        <w:rPr>
          <w:rFonts w:ascii="Times New Roman" w:hAnsi="Times New Roman"/>
          <w:sz w:val="20"/>
        </w:rPr>
        <w:t xml:space="preserve"> in immediately available funds, not later than 2:00 p.m. (New York City time), on the date specified in such notice. The Administrative Agent shall pay the proceeds of such Loans to the Issuing Lender, which shall immediately apply such proceeds to repay the Reimbursement Obligation. </w:t>
      </w:r>
    </w:p>
    <w:p>
      <w:pPr>
        <w:pStyle w:val="TextBody"/>
        <w:bidi w:val="0"/>
        <w:spacing w:before="120" w:after="0"/>
        <w:jc w:val="left"/>
        <w:rPr>
          <w:rFonts w:ascii="Times New Roman" w:hAnsi="Times New Roman"/>
          <w:sz w:val="20"/>
        </w:rPr>
      </w:pPr>
      <w:r>
        <w:rPr>
          <w:rFonts w:ascii="Times New Roman" w:hAnsi="Times New Roman"/>
          <w:sz w:val="20"/>
        </w:rPr>
        <w:t xml:space="preserve">(iii) To the extent the Reimbursement Obligation is not refunded by a Lender pursuant to clause (ii) above, such Lender will pay to the Administrative Agent, for the account of the Issuing Lender, immediately upon the Issuing Lender’s demand at any time during the period commencing after such Reimbursement Obligation arises until reimbursement therefor in full by the Borrower, an amount equal to such Lender’s Percentage of such Reimbursement Obligation, together with interest on such amount for each day from the date of the Issuing Lender’s demand for such payment (or, if such demand is made after 1:00 p.m. (New York City time) on such date, from the next succeeding Business Day)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date of payment by such Lender of such amount at a rate of interest per annum equal to the Federal Funds Rate for the first three Business Days after the date of such demand and thereafter at a rate per annum equal to the Base Rate for each additional day, </w:t>
      </w:r>
      <w:r>
        <w:rPr>
          <w:rFonts w:ascii="Times New Roman" w:hAnsi="Times New Roman"/>
          <w:i/>
          <w:sz w:val="20"/>
        </w:rPr>
        <w:t>plus</w:t>
      </w:r>
      <w:r>
        <w:rPr>
          <w:rFonts w:ascii="Times New Roman" w:hAnsi="Times New Roman"/>
          <w:sz w:val="20"/>
        </w:rPr>
        <w:t xml:space="preserve"> any administrative, processing or similar fees customarily charged by the Issuing Lender in connection with the foregoing. A certificate of the Issuing Lender submitted to any Lender (through the Administrative Agent) with respect to any amounts owing under this clause (iii)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(iv) If the Administrative Agent receives for the account of the Issuing Lender any payment in respect of the related Reimbursement Obligation or interest thereon (whether directly from the Borrower or otherwise, including proceeds of Cash Collateral applied thereto by the Administrative Agent), the Administrative Agent will pay to each Lender ratably all amounts received from the Borrower for application in payment of its Reimbursement Obligations in respect of any Letter of Credit, but only to the extent such Lender has made payment to the Issuing Lender in respect of such Letter of Credit pursuant hereto; </w:t>
      </w:r>
      <w:r>
        <w:rPr>
          <w:rFonts w:ascii="Times New Roman" w:hAnsi="Times New Roman"/>
          <w:i/>
          <w:sz w:val="20"/>
        </w:rPr>
        <w:t>provided</w:t>
      </w:r>
      <w:r>
        <w:rPr>
          <w:rFonts w:ascii="Times New Roman" w:hAnsi="Times New Roman"/>
          <w:sz w:val="20"/>
        </w:rPr>
        <w:t xml:space="preserve"> that in the event such payment received by the Issuing Lender is required to be returned (including pursuant to any settlement entered into by the Issuing Lender in its discretion), such Lender will return to the Administrative Agent any portion thereof previously distributed to it by the Administrative Agent, </w:t>
      </w:r>
      <w:r>
        <w:rPr>
          <w:rFonts w:ascii="Times New Roman" w:hAnsi="Times New Roman"/>
          <w:i/>
          <w:sz w:val="20"/>
        </w:rPr>
        <w:t>plus</w:t>
      </w:r>
      <w:r>
        <w:rPr>
          <w:rFonts w:ascii="Times New Roman" w:hAnsi="Times New Roman"/>
          <w:sz w:val="20"/>
        </w:rPr>
        <w:t xml:space="preserve"> interest thereon from the date of such demand (or, if such demand is made after 1:00 p.m. (New York City time) on such date, from the next succeeding Business Day) to the date such amount is returned by such Lender, at a rate per annum equal to the Federal Funds Rate from time to time in effect. The obligations of the Lenders under this clause shall survive the payment in full of any and all Reimbursement Obligations under this Agreement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Obligations Absolute</w:t>
      </w:r>
      <w:r>
        <w:rPr>
          <w:rFonts w:ascii="Times New Roman" w:hAnsi="Times New Roman"/>
          <w:sz w:val="20"/>
        </w:rPr>
        <w:t xml:space="preserve">. The obligations of the Borrower and each Lender under </w:t>
      </w:r>
      <w:r>
        <w:rPr>
          <w:rFonts w:ascii="Times New Roman" w:hAnsi="Times New Roman"/>
          <w:sz w:val="20"/>
          <w:u w:val="single"/>
        </w:rPr>
        <w:t>Section 2.18(c)</w:t>
      </w:r>
      <w:r>
        <w:rPr>
          <w:rFonts w:ascii="Times New Roman" w:hAnsi="Times New Roman"/>
          <w:sz w:val="20"/>
        </w:rPr>
        <w:t xml:space="preserve"> shall be absolute, unconditional and irrevocable, and shall be performed strictly in accordance with the terms of this Agreement, under all circumstances whatsoever, including without limitation the following circumstances: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this Agreement or any Letter of Credit or any document related hereto or thereto; </w:t>
      </w:r>
    </w:p>
    <w:p>
      <w:pPr>
        <w:pStyle w:val="TextBody"/>
        <w:bidi w:val="0"/>
        <w:spacing w:before="120" w:after="0"/>
        <w:jc w:val="left"/>
        <w:rPr>
          <w:rFonts w:ascii="Times New Roman" w:hAnsi="Times New Roman"/>
          <w:sz w:val="20"/>
        </w:rPr>
      </w:pPr>
      <w:r>
        <w:rPr>
          <w:rFonts w:ascii="Times New Roman" w:hAnsi="Times New Roman"/>
          <w:sz w:val="20"/>
        </w:rPr>
        <w:t xml:space="preserve">(ii) any amendment or waiver of or any consent to departure from all or any of the provisions of this Agreement or any Letter of Credit or any document related hereto or thereto, provided by any party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(iii) the use which may be made of the Letter of Credit by, or any acts or omission of, a beneficiary of a Letter of Credit (or any Person for whom the beneficiary may be acting);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existence of any claim, set-off, defense or other rights that the Borrower may have at any time against a beneficiary of a Letter of Credit (or any Person for whom the beneficiary may be acting), any Lender (including the Issuing Lender) or any other Person, whether in connection with this Agreement or the Letter of Credit or any document related hereto or thereto or any unrelated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(v) any statement or any other document presented under a Letter of Credit proving to be forged, fraudulent or invalid in any respect or any statement therein being untrue or inaccurate in any respect whatsoever; </w:t>
      </w:r>
    </w:p>
    <w:p>
      <w:pPr>
        <w:pStyle w:val="TextBody"/>
        <w:bidi w:val="0"/>
        <w:spacing w:before="120" w:after="0"/>
        <w:jc w:val="left"/>
        <w:rPr>
          <w:rFonts w:ascii="Times New Roman" w:hAnsi="Times New Roman"/>
          <w:sz w:val="20"/>
        </w:rPr>
      </w:pPr>
      <w:r>
        <w:rPr>
          <w:rFonts w:ascii="Times New Roman" w:hAnsi="Times New Roman"/>
          <w:sz w:val="20"/>
        </w:rPr>
        <w:t xml:space="preserve">(vi) any payment under a Letter of Credit against presentation to the Issuing Lender of documents that do not comply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(vii) any termination of the Commitments prior to, on or after the Payment Date for any Letter of Credit, whether at the scheduled termination thereof, by operation of </w:t>
      </w:r>
      <w:r>
        <w:rPr>
          <w:rFonts w:ascii="Times New Roman" w:hAnsi="Times New Roman"/>
          <w:sz w:val="20"/>
          <w:u w:val="single"/>
        </w:rPr>
        <w:t>Section 6.01</w:t>
      </w:r>
      <w:r>
        <w:rPr>
          <w:rFonts w:ascii="Times New Roman" w:hAnsi="Times New Roman"/>
          <w:sz w:val="20"/>
        </w:rPr>
        <w:t xml:space="preserve"> or otherwise; </w:t>
      </w:r>
    </w:p>
    <w:p>
      <w:pPr>
        <w:pStyle w:val="TextBody"/>
        <w:bidi w:val="0"/>
        <w:spacing w:before="120" w:after="0"/>
        <w:jc w:val="left"/>
        <w:rPr>
          <w:rFonts w:ascii="Times New Roman" w:hAnsi="Times New Roman"/>
          <w:sz w:val="20"/>
        </w:rPr>
      </w:pPr>
      <w:r>
        <w:rPr>
          <w:rFonts w:ascii="Times New Roman" w:hAnsi="Times New Roman"/>
          <w:sz w:val="20"/>
        </w:rPr>
        <w:t xml:space="preserve">(viii) honor of a demand for payment presented electronically even if such Letter of Credit requires that demand be in the form of a draft; </w:t>
      </w:r>
    </w:p>
    <w:p>
      <w:pPr>
        <w:pStyle w:val="TextBody"/>
        <w:bidi w:val="0"/>
        <w:spacing w:before="120" w:after="0"/>
        <w:jc w:val="left"/>
        <w:rPr>
          <w:rFonts w:ascii="Times New Roman" w:hAnsi="Times New Roman"/>
          <w:sz w:val="20"/>
        </w:rPr>
      </w:pPr>
      <w:r>
        <w:rPr>
          <w:rFonts w:ascii="Times New Roman" w:hAnsi="Times New Roman"/>
          <w:sz w:val="20"/>
        </w:rPr>
        <w:t xml:space="preserve">(ix) any payment made by the Issuing Lender in respect of an otherwise complying item presented after the date specified as the expiration date of, or the date by which documents must be received under such Letter of Credit, if presentation after such date is authorized by the ISP or the UCP,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(x) any other act or omission to act or delay of any kind by any Lender (including the Issuing Lender), the Administrative Agent or any other Person or any other event or circumstance whatsoever that might, but for the provisions of this subsection (x), constitute a legal or equitable discharge of or defense to, the Borrower’s or the Lender’s obligations hereunder;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2.18(d)</w:t>
      </w:r>
      <w:r>
        <w:rPr>
          <w:rFonts w:ascii="Times New Roman" w:hAnsi="Times New Roman"/>
          <w:sz w:val="20"/>
        </w:rPr>
        <w:t xml:space="preserve"> shall not limit the rights of the Borrower under </w:t>
      </w:r>
      <w:r>
        <w:rPr>
          <w:rFonts w:ascii="Times New Roman" w:hAnsi="Times New Roman"/>
          <w:sz w:val="20"/>
          <w:u w:val="single"/>
        </w:rPr>
        <w:t>Section 2.18(e)(ii)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Indemnification;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Borrower hereby indemnifies and holds harmless each Lender (including each Issuing Lender) and the Administrative Agent from and against any and all claims, damages, losses, liabilities, costs or expenses which it may reasonably incur in connection with a Letter of Credit issued pursuant to this </w:t>
      </w:r>
      <w:r>
        <w:rPr>
          <w:rFonts w:ascii="Times New Roman" w:hAnsi="Times New Roman"/>
          <w:sz w:val="20"/>
          <w:u w:val="single"/>
        </w:rPr>
        <w:t>Section 2.18</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Borrower shall not be required to indemnify any Lender, or the Administrative Agent, for any claims, damages, losses, liabilities, costs or expenses, to the extent found by a court of competent jurisdiction to have been caused by the gross negligence or willful misconduct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None of the Lenders (including, subject to subsection (g) below, an Issuing Lender) nor the Administrative Agent nor any of their officers or directors or employees or agents shall be liable or responsible, by reason of or in connection with the execution and delivery or transfer of or payment or failure to pay under any Letter of Credit, including without limitation any of the circumstances enumerated in subsection (d) above; </w:t>
      </w:r>
      <w:r>
        <w:rPr>
          <w:rFonts w:ascii="Times New Roman" w:hAnsi="Times New Roman"/>
          <w:i/>
          <w:sz w:val="20"/>
        </w:rPr>
        <w:t>provided</w:t>
      </w:r>
      <w:r>
        <w:rPr>
          <w:rFonts w:ascii="Times New Roman" w:hAnsi="Times New Roman"/>
          <w:sz w:val="20"/>
        </w:rPr>
        <w:t xml:space="preserve"> that, notwithstanding </w:t>
      </w:r>
      <w:r>
        <w:rPr>
          <w:rFonts w:ascii="Times New Roman" w:hAnsi="Times New Roman"/>
          <w:sz w:val="20"/>
          <w:u w:val="single"/>
        </w:rPr>
        <w:t>Section 2.18(d)</w:t>
      </w:r>
      <w:r>
        <w:rPr>
          <w:rFonts w:ascii="Times New Roman" w:hAnsi="Times New Roman"/>
          <w:sz w:val="20"/>
        </w:rPr>
        <w:t xml:space="preserve">, the Borrower shall have a claim for direct (but not consequential) damage suffered by it, to the extent finally determined by a court of competent jurisdiction to have been caused by (x) the Issuing Lender’s gross negligence or willful misconduct in determining whether documents presented under any Letter of Credit complied with the terms of such Letter of Credit or (y) the Issuing Lender’s failure to pay under any Letter of Credit after the presentation to it of documents strictly complying with the terms and conditions of the Letter of Credit. The parties agree that, with respect to documents presented which appear on their face to be in substantial compliance with the terms of a Letter of Credit, the Issuing Lender may, in its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(iii) Nothing in this </w:t>
      </w:r>
      <w:r>
        <w:rPr>
          <w:rFonts w:ascii="Times New Roman" w:hAnsi="Times New Roman"/>
          <w:sz w:val="20"/>
          <w:u w:val="single"/>
        </w:rPr>
        <w:t>Section 2.18(e)</w:t>
      </w:r>
      <w:r>
        <w:rPr>
          <w:rFonts w:ascii="Times New Roman" w:hAnsi="Times New Roman"/>
          <w:sz w:val="20"/>
        </w:rPr>
        <w:t xml:space="preserve"> is intended to limit the obligations of the Borrower under any other provision of this Agreement. To the extent the Borrower does not indemnify an Issuing Lender as required by this subsection, the Lenders agree to do so ratably in accordance with their Commitments.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Stop Issuance Notice</w:t>
      </w:r>
      <w:r>
        <w:rPr>
          <w:rFonts w:ascii="Times New Roman" w:hAnsi="Times New Roman"/>
          <w:sz w:val="20"/>
        </w:rPr>
        <w:t xml:space="preserve">. If the Required Lenders reasonably determine at any time that the conditions set forth in </w:t>
      </w:r>
      <w:r>
        <w:rPr>
          <w:rFonts w:ascii="Times New Roman" w:hAnsi="Times New Roman"/>
          <w:sz w:val="20"/>
          <w:u w:val="single"/>
        </w:rPr>
        <w:t>Section 3.02</w:t>
      </w:r>
      <w:r>
        <w:rPr>
          <w:rFonts w:ascii="Times New Roman" w:hAnsi="Times New Roman"/>
          <w:sz w:val="20"/>
        </w:rPr>
        <w:t xml:space="preserve"> would not be satisfied in respect of a Borrowing at such time, then the Required Lenders may request that the Administrative Agent issue a “</w:t>
      </w:r>
      <w:r>
        <w:rPr>
          <w:rFonts w:ascii="Times New Roman" w:hAnsi="Times New Roman"/>
          <w:b/>
          <w:sz w:val="20"/>
        </w:rPr>
        <w:t>Stop Issuance Notice</w:t>
      </w:r>
      <w:r>
        <w:rPr>
          <w:rFonts w:ascii="Times New Roman" w:hAnsi="Times New Roman"/>
          <w:sz w:val="20"/>
        </w:rPr>
        <w:t xml:space="preserve">”, and the Administrative Agent shall issue such notice to each Issuing Lender. Such Stop Issuance Notice shall be withdrawn upon a determination by the Required Lenders that the circumstances giving rise thereto no longer exist. No Letter of Credit shall be issued while a Stop Issuance Notice is in effect. The Required Lenders may request issuance of a Stop Issuance Notice only if there is a reasonable basis therefor, and shall consider reasonably and in good faith a request from the Borrower for withdrawal of the same on the basis that the conditions in </w:t>
      </w:r>
      <w:r>
        <w:rPr>
          <w:rFonts w:ascii="Times New Roman" w:hAnsi="Times New Roman"/>
          <w:sz w:val="20"/>
          <w:u w:val="single"/>
        </w:rPr>
        <w:t>Section 3.02</w:t>
      </w:r>
      <w:r>
        <w:rPr>
          <w:rFonts w:ascii="Times New Roman" w:hAnsi="Times New Roman"/>
          <w:sz w:val="20"/>
        </w:rPr>
        <w:t xml:space="preserve"> are satisfied, </w:t>
      </w:r>
      <w:r>
        <w:rPr>
          <w:rFonts w:ascii="Times New Roman" w:hAnsi="Times New Roman"/>
          <w:i/>
          <w:sz w:val="20"/>
        </w:rPr>
        <w:t>provided</w:t>
      </w:r>
      <w:r>
        <w:rPr>
          <w:rFonts w:ascii="Times New Roman" w:hAnsi="Times New Roman"/>
          <w:sz w:val="20"/>
        </w:rPr>
        <w:t xml:space="preserve"> that the Administrative Agent and the Issuing Lenders may and shall conclusively rely upon any Stop Issuance Notice while it remains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the terms and conditions of any Issuer Documents are not consistent with the terms and conditions of this Agreement, the terms and conditions of this Agreement shall control, </w:t>
      </w:r>
      <w:r>
        <w:rPr>
          <w:rFonts w:ascii="Times New Roman" w:hAnsi="Times New Roman"/>
          <w:i/>
          <w:sz w:val="20"/>
        </w:rPr>
        <w:t>provided</w:t>
      </w:r>
      <w:r>
        <w:rPr>
          <w:rFonts w:ascii="Times New Roman" w:hAnsi="Times New Roman"/>
          <w:sz w:val="20"/>
        </w:rPr>
        <w:t xml:space="preserve"> that, to the extent the Issuing Lender so agrees in such other documentation, its liabilities and responsibilities in connection with a Letter of Credit may be governed thereby rather than by subsection (e)(ii), but such agreement by the Issuing Lender may not directly or indirectly alter the rights and obligations of any other Lender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Each Borrower shall, not later than the ninetieth day prior to the Termination Date (or if such day is not a Business Day, the next preceding Business Day) Cash Collateralize the aggregate amount available for drawing under all of its respective Long-Dated Letters of Credit, if 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payment shall not be required if and to the extent the Administrative Agent is holding funds as collateral pursuant to </w:t>
      </w:r>
      <w:r>
        <w:rPr>
          <w:rFonts w:ascii="Times New Roman" w:hAnsi="Times New Roman"/>
          <w:sz w:val="20"/>
          <w:u w:val="single"/>
        </w:rPr>
        <w:t>Section 6.03</w:t>
      </w:r>
      <w:r>
        <w:rPr>
          <w:rFonts w:ascii="Times New Roman" w:hAnsi="Times New Roman"/>
          <w:sz w:val="20"/>
        </w:rPr>
        <w:t xml:space="preserve"> with respect to such Long-Dated Letters of Credit. Following the subsequent expiration, or surrender to the Issuing Lender, of any of a Borrower’s Long-Dated Letters of Credit, so long as no Event of Default then exists with respect to such Borrower, the Administrative Agent shall promptly return to such Borrower any funds the Administrative Agent is holding pursuant to this </w:t>
      </w:r>
      <w:r>
        <w:rPr>
          <w:rFonts w:ascii="Times New Roman" w:hAnsi="Times New Roman"/>
          <w:sz w:val="20"/>
          <w:u w:val="single"/>
        </w:rPr>
        <w:t>Section 2.18(h)</w:t>
      </w:r>
      <w:r>
        <w:rPr>
          <w:rFonts w:ascii="Times New Roman" w:hAnsi="Times New Roman"/>
          <w:sz w:val="20"/>
        </w:rPr>
        <w:t xml:space="preserve"> for such Long-Dated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Role of Issuing Lender</w:t>
      </w:r>
      <w:r>
        <w:rPr>
          <w:rFonts w:ascii="Times New Roman" w:hAnsi="Times New Roman"/>
          <w:sz w:val="20"/>
        </w:rPr>
        <w:t xml:space="preserve">. Each Lender and the Borrower agree that, in paying any drawing under a Letter of Credit, the Issuing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Lender, the Administrative Agent, any of their respective Related Parties nor any correspondent, participant or assignee of the Issuing Lender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Applicability of ISP and UCP; Limitation of Liability</w:t>
      </w:r>
      <w:r>
        <w:rPr>
          <w:rFonts w:ascii="Times New Roman" w:hAnsi="Times New Roman"/>
          <w:sz w:val="20"/>
        </w:rPr>
        <w:t xml:space="preserve">. Unless otherwise expressly agreed by the Issuing Lender and the Borrower when a Letter of Credit is issued, (i) the rules of the ISP shall apply to each standby Letter of Credit, and (ii) the rules of the UCP shall apply to each commercial Letter of Credit. Notwithstanding the foregoing, the Issuing Lender shall not be responsible to the Borrower for, and the Issuing Lender’s rights and remedies against the Borrower shall not be impaired by, any action or inaction of the Issuing Lender required or permitted under any law, order, or practice that is required or permitted to be applied to any Letter of Credit or this Agreement, including the law or any order of a jurisdiction where the Issuing Lender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2.19. </w:t>
      </w:r>
      <w:r>
        <w:rPr>
          <w:rFonts w:ascii="Times New Roman" w:hAnsi="Times New Roman"/>
          <w:i/>
          <w:sz w:val="20"/>
        </w:rPr>
        <w:t>Extension Options.</w:t>
      </w:r>
      <w:r>
        <w:rPr>
          <w:rFonts w:ascii="Times New Roman" w:hAnsi="Times New Roman"/>
          <w:sz w:val="20"/>
        </w:rPr>
        <w:t xml:space="preserve"> (a) At any time on and after the first anniversary of the Effective Date through the date that is 45 days prior to the Termination Date in effect on the date hereof, the Borrowers may request an extension of the Termination Date for a period of one year from the Termination Date then in effect by providing written notice to that effect to the Administrative Agent not less than 30 days nor more than 90 days prior to the date on which such extension is to take effect (each such request, an “</w:t>
      </w:r>
      <w:r>
        <w:rPr>
          <w:rFonts w:ascii="Times New Roman" w:hAnsi="Times New Roman"/>
          <w:b/>
          <w:sz w:val="20"/>
        </w:rPr>
        <w:t>Extension Request</w:t>
      </w:r>
      <w:r>
        <w:rPr>
          <w:rFonts w:ascii="Times New Roman" w:hAnsi="Times New Roman"/>
          <w:sz w:val="20"/>
        </w:rPr>
        <w:t xml:space="preserve">”), whereupon the Administrative Agent shall promptly notify each of the Lenders of such Extension Request; </w:t>
      </w:r>
      <w:r>
        <w:rPr>
          <w:rFonts w:ascii="Times New Roman" w:hAnsi="Times New Roman"/>
          <w:i/>
          <w:sz w:val="20"/>
        </w:rPr>
        <w:t>provided</w:t>
      </w:r>
      <w:r>
        <w:rPr>
          <w:rFonts w:ascii="Times New Roman" w:hAnsi="Times New Roman"/>
          <w:sz w:val="20"/>
        </w:rPr>
        <w:t xml:space="preserve"> that, (i) in no event shall more than two Extension Requests be made and (ii) any second Extension Request shall not be made earlier than at least 12 months after the date of the first Extension Request. Each Lender will use its best efforts to respond to any such request, whether affirmatively or negatively, as it may elect in its sole and absolute discretion, within 30 days of any such notice to the Administrative Agent. If any Lender shall not have responded affirmatively within any such 30-day period, such Lender shall be deemed to have rejected the Borrowers’ proposal to extend its Commitment and only the Commitments of those Lenders which have responded affirmatively shall be extended. </w:t>
      </w:r>
    </w:p>
    <w:p>
      <w:pPr>
        <w:pStyle w:val="TextBody"/>
        <w:bidi w:val="0"/>
        <w:spacing w:before="240" w:after="0"/>
        <w:jc w:val="left"/>
        <w:rPr>
          <w:rFonts w:ascii="Times New Roman" w:hAnsi="Times New Roman"/>
          <w:sz w:val="20"/>
        </w:rPr>
      </w:pPr>
      <w:r>
        <w:rPr>
          <w:rFonts w:ascii="Times New Roman" w:hAnsi="Times New Roman"/>
          <w:sz w:val="20"/>
        </w:rPr>
        <w:t xml:space="preserve">(b) Any extension of the Commitments pursuant to this </w:t>
      </w:r>
      <w:r>
        <w:rPr>
          <w:rFonts w:ascii="Times New Roman" w:hAnsi="Times New Roman"/>
          <w:sz w:val="20"/>
          <w:u w:val="single"/>
        </w:rPr>
        <w:t>Section 2.19</w:t>
      </w:r>
      <w:r>
        <w:rPr>
          <w:rFonts w:ascii="Times New Roman" w:hAnsi="Times New Roman"/>
          <w:sz w:val="20"/>
        </w:rPr>
        <w:t xml:space="preserve"> shall be subject to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before and after giving effect to such extension, all representations and warranties contained in </w:t>
      </w:r>
      <w:r>
        <w:rPr>
          <w:rFonts w:ascii="Times New Roman" w:hAnsi="Times New Roman"/>
          <w:sz w:val="20"/>
          <w:u w:val="single"/>
        </w:rPr>
        <w:t>Article 4</w:t>
      </w:r>
      <w:r>
        <w:rPr>
          <w:rFonts w:ascii="Times New Roman" w:hAnsi="Times New Roman"/>
          <w:sz w:val="20"/>
        </w:rPr>
        <w:t xml:space="preserve"> shall be true; </w:t>
      </w:r>
    </w:p>
    <w:p>
      <w:pPr>
        <w:pStyle w:val="TextBody"/>
        <w:bidi w:val="0"/>
        <w:spacing w:before="120" w:after="0"/>
        <w:jc w:val="left"/>
        <w:rPr>
          <w:rFonts w:ascii="Times New Roman" w:hAnsi="Times New Roman"/>
          <w:sz w:val="20"/>
        </w:rPr>
      </w:pPr>
      <w:r>
        <w:rPr>
          <w:rFonts w:ascii="Times New Roman" w:hAnsi="Times New Roman"/>
          <w:sz w:val="20"/>
        </w:rPr>
        <w:t xml:space="preserve">(ii) at the time of such extension, no Default shall have occurred and be continuing or would result from such extension; and </w:t>
      </w:r>
    </w:p>
    <w:p>
      <w:pPr>
        <w:pStyle w:val="TextBody"/>
        <w:bidi w:val="0"/>
        <w:spacing w:before="120" w:after="0"/>
        <w:jc w:val="left"/>
        <w:rPr>
          <w:rFonts w:ascii="Times New Roman" w:hAnsi="Times New Roman"/>
          <w:sz w:val="20"/>
        </w:rPr>
      </w:pPr>
      <w:r>
        <w:rPr>
          <w:rFonts w:ascii="Times New Roman" w:hAnsi="Times New Roman"/>
          <w:sz w:val="20"/>
        </w:rPr>
        <w:t xml:space="preserve">(iii) receipt by the Administrative Agent of counterparts of an Extension Agreement in substantially the form of </w:t>
      </w:r>
      <w:r>
        <w:rPr>
          <w:rFonts w:ascii="Times New Roman" w:hAnsi="Times New Roman"/>
          <w:sz w:val="20"/>
          <w:u w:val="single"/>
        </w:rPr>
        <w:t>Exhibit K</w:t>
      </w:r>
      <w:r>
        <w:rPr>
          <w:rFonts w:ascii="Times New Roman" w:hAnsi="Times New Roman"/>
          <w:sz w:val="20"/>
        </w:rPr>
        <w:t xml:space="preserve"> hereto (the “</w:t>
      </w:r>
      <w:r>
        <w:rPr>
          <w:rFonts w:ascii="Times New Roman" w:hAnsi="Times New Roman"/>
          <w:b/>
          <w:sz w:val="20"/>
        </w:rPr>
        <w:t>Extension Agreement</w:t>
      </w:r>
      <w:r>
        <w:rPr>
          <w:rFonts w:ascii="Times New Roman" w:hAnsi="Times New Roman"/>
          <w:sz w:val="20"/>
        </w:rPr>
        <w:t xml:space="preserve">”) duly completed and signed by the Borrowers, the Administrative Agent and all of the Lenders which have responded affirmatively, which Lenders shall have more than 50% of the aggregate amount of the Commitments.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rejects, or is deemed to have rejected, the Borrowers’ proposal to extend its Commitment, (A) such Lender’s Commitment (and, if such Lender is an Issuing Lender, its obligation to issue Letters of Credit) shall terminate on the Termination Date then in effect with respect to such Lender, (B) the Borrowers shall pay to such Lender on such Termination Date any amounts due and payable to such Lender on such date and (C) the Borrowers may, if they so elect, designate one or more Eligible Assignees which at the time agree to (i) in the case of any such Person that is an existing Lender, increase its Commitment and (ii) in the case of any other such Person, become a party to this Agreement with a Commitment of not less than $5,000,000, </w:t>
      </w:r>
      <w:r>
        <w:rPr>
          <w:rFonts w:ascii="Times New Roman" w:hAnsi="Times New Roman"/>
          <w:i/>
          <w:sz w:val="20"/>
        </w:rPr>
        <w:t>provided</w:t>
      </w:r>
      <w:r>
        <w:rPr>
          <w:rFonts w:ascii="Times New Roman" w:hAnsi="Times New Roman"/>
          <w:sz w:val="20"/>
        </w:rPr>
        <w:t xml:space="preserve"> that any such designation or agreement may not increase the aggregate amount of the Commitments. Upon execution and delivery by the Borrowers and such Lender or Additional Lender of an instrument of assumption in form and amount satisfactory to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and execution and delivery of the Extension Agreement pursuant to </w:t>
      </w:r>
      <w:r>
        <w:rPr>
          <w:rFonts w:ascii="Times New Roman" w:hAnsi="Times New Roman"/>
          <w:sz w:val="20"/>
          <w:u w:val="single"/>
        </w:rPr>
        <w:t>Section 2.19(b)</w:t>
      </w:r>
      <w:r>
        <w:rPr>
          <w:rFonts w:ascii="Times New Roman" w:hAnsi="Times New Roman"/>
          <w:sz w:val="20"/>
        </w:rPr>
        <w:t xml:space="preserve">, such existing Lender shall have a Commitment as therein set forth or such other Person shall become a Lender with a Commitment as therein set forth and all the rights and obligations of a Lender with such a Commitment hereunder. On the date of termination of any Lender’s Commitment as contemplated by this subsection (c), the respective participations of the other Lenders in all outstanding Letters of Credit shall be redetermined on the basis of their respective Commitments after giving effect to such termination, and the participation therein of the Lender whose Commitment is terminated shall terminate; </w:t>
      </w:r>
      <w:r>
        <w:rPr>
          <w:rFonts w:ascii="Times New Roman" w:hAnsi="Times New Roman"/>
          <w:i/>
          <w:sz w:val="20"/>
        </w:rPr>
        <w:t>provided</w:t>
      </w:r>
      <w:r>
        <w:rPr>
          <w:rFonts w:ascii="Times New Roman" w:hAnsi="Times New Roman"/>
          <w:sz w:val="20"/>
        </w:rPr>
        <w:t xml:space="preserve"> that the Borrowers shall, if and to the extent necessary to permit such redetermination of participations in Letters of Credit within the limits of the Commitments which are not terminated, prepay on such date a portion of the outstanding Loans and/or secure cancellation of outstanding Letters of Credit or, to the extent that such redetermination cannot be effected within the limits of the Commitments even after all outstanding Loans have been prepaid, Cash Collateralize the Letter of Credit Liabilities to the extent of the excess, and such redetermination and termination of participations in outstanding Letters of Credit shall be conditioned upon their having done so.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promptly notify the Lenders of the effectiveness of each extension of the Commitments pursuant to this </w:t>
      </w:r>
      <w:r>
        <w:rPr>
          <w:rFonts w:ascii="Times New Roman" w:hAnsi="Times New Roman"/>
          <w:sz w:val="20"/>
          <w:u w:val="single"/>
        </w:rPr>
        <w:t>Section 2.19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2.20. Defaulting Lenders. Notwithstanding any provision of this Agreement to the contrary, if any Lender becomes a Defaulting Lender, then the following provisions shall apply for so long as such Lender is a Defaulting Lender: </w:t>
      </w:r>
    </w:p>
    <w:p>
      <w:pPr>
        <w:pStyle w:val="TextBody"/>
        <w:bidi w:val="0"/>
        <w:spacing w:before="120" w:after="0"/>
        <w:jc w:val="left"/>
        <w:rPr>
          <w:rFonts w:ascii="Times New Roman" w:hAnsi="Times New Roman"/>
          <w:sz w:val="20"/>
        </w:rPr>
      </w:pPr>
      <w:r>
        <w:rPr>
          <w:rFonts w:ascii="Times New Roman" w:hAnsi="Times New Roman"/>
          <w:sz w:val="20"/>
        </w:rPr>
        <w:t xml:space="preserve">(a) fees shall cease to accrue on the unused portion of the Commitment of such Defaulting Lender pursuant to </w:t>
      </w:r>
      <w:r>
        <w:rPr>
          <w:rFonts w:ascii="Times New Roman" w:hAnsi="Times New Roman"/>
          <w:sz w:val="20"/>
          <w:u w:val="single"/>
        </w:rPr>
        <w:t>Section 2.08(b)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Credit Exposure of such Defaulting Lender shall not be included in determining whether the Required Lenders have taken or may take any action hereunder (including any consent to any amendment, waiver or other modification pursuant to </w:t>
      </w:r>
      <w:r>
        <w:rPr>
          <w:rFonts w:ascii="Times New Roman" w:hAnsi="Times New Roman"/>
          <w:sz w:val="20"/>
          <w:u w:val="single"/>
        </w:rPr>
        <w:t>Section 9.05</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this clause (b) shall not apply to the vote of a Defaulting Lender in the case of an amendment, waiver or other modification requiring the consent of each Lender or each Lender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(c) if any Letter of Credit Liabilities exists at the time such Lender becomes a Defaulting Lender then: </w:t>
      </w:r>
    </w:p>
    <w:p>
      <w:pPr>
        <w:pStyle w:val="TextBody"/>
        <w:bidi w:val="0"/>
        <w:spacing w:before="120" w:after="0"/>
        <w:jc w:val="left"/>
        <w:rPr>
          <w:rFonts w:ascii="Times New Roman" w:hAnsi="Times New Roman"/>
          <w:sz w:val="20"/>
        </w:rPr>
      </w:pPr>
      <w:r>
        <w:rPr>
          <w:rFonts w:ascii="Times New Roman" w:hAnsi="Times New Roman"/>
          <w:sz w:val="20"/>
        </w:rPr>
        <w:t xml:space="preserve">(i) so long as no Default has occurred and is continuing, the Letter of Credit Liabilities of such Defaulting Lender shall be reallocated among the Non-Defaulting Lenders in accordance with their respective Percentages but only to the extent that the sum of each such Non-Defaulting Lender’s Loans plus such Non-Defaulting Lender’s Letter of Credit Liabilities (after giving effect to such reallocation) would not exceed the total of such Non-Defaulting Lender’s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reallocation described in clause (i) above cannot, or can only partially, be effected, each Borrower shall within one Business Day following notice by the Administrative Agent Cash Collateralize for the benefit of the Issuing Lender only such Borrower’s obligations corresponding to such Defaulting Lender’s Letter of Credit Liabilities (after giving effect to any partial reallocation pursuant to clause (i) above and only to the extent such Defaulting Lender’s Letter of Credit Liabilities have not been Cash Collateralized pursuant to </w:t>
      </w:r>
      <w:r>
        <w:rPr>
          <w:rFonts w:ascii="Times New Roman" w:hAnsi="Times New Roman"/>
          <w:sz w:val="20"/>
          <w:u w:val="single"/>
        </w:rPr>
        <w:t>Section 2.20(e)</w:t>
      </w:r>
      <w:r>
        <w:rPr>
          <w:rFonts w:ascii="Times New Roman" w:hAnsi="Times New Roman"/>
          <w:sz w:val="20"/>
        </w:rPr>
        <w:t xml:space="preserve">) for so long as such Letter of Credit Liabilities are outstanding; </w:t>
      </w:r>
    </w:p>
    <w:p>
      <w:pPr>
        <w:pStyle w:val="TextBody"/>
        <w:bidi w:val="0"/>
        <w:spacing w:before="120" w:after="0"/>
        <w:jc w:val="left"/>
        <w:rPr>
          <w:rFonts w:ascii="Times New Roman" w:hAnsi="Times New Roman"/>
          <w:sz w:val="20"/>
        </w:rPr>
      </w:pPr>
      <w:r>
        <w:rPr>
          <w:rFonts w:ascii="Times New Roman" w:hAnsi="Times New Roman"/>
          <w:sz w:val="20"/>
        </w:rPr>
        <w:t xml:space="preserve">(iii) if a Borrower Cash Collateralizes any portion of such Defaulting Lender’s Letter of Credit Liabilities pursuant to clause (ii) above, such Borrower shall not be required to pay any fees to such Defaulting Lender pursuant to </w:t>
      </w:r>
      <w:r>
        <w:rPr>
          <w:rFonts w:ascii="Times New Roman" w:hAnsi="Times New Roman"/>
          <w:sz w:val="20"/>
          <w:u w:val="single"/>
        </w:rPr>
        <w:t>Section 2.08(c)</w:t>
      </w:r>
      <w:r>
        <w:rPr>
          <w:rFonts w:ascii="Times New Roman" w:hAnsi="Times New Roman"/>
          <w:sz w:val="20"/>
        </w:rPr>
        <w:t xml:space="preserve"> with respect to such Defaulting Lender’s Letter of Credit Liabilities during the period such Defaulting Lender’s Letter of Credit Liabilities are Cash Collateralized;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such Defaulting Lender’s Letter of Credit Liabilities are reallocated to the Non-Defaulting Lenders pursuant to clause (i) above, the fees payable to the Non-Defaulting Lenders pursuant to </w:t>
      </w:r>
      <w:r>
        <w:rPr>
          <w:rFonts w:ascii="Times New Roman" w:hAnsi="Times New Roman"/>
          <w:sz w:val="20"/>
          <w:u w:val="single"/>
        </w:rPr>
        <w:t>Section 2.08(b)</w:t>
      </w:r>
      <w:r>
        <w:rPr>
          <w:rFonts w:ascii="Times New Roman" w:hAnsi="Times New Roman"/>
          <w:sz w:val="20"/>
        </w:rPr>
        <w:t xml:space="preserve"> and </w:t>
      </w:r>
      <w:r>
        <w:rPr>
          <w:rFonts w:ascii="Times New Roman" w:hAnsi="Times New Roman"/>
          <w:sz w:val="20"/>
          <w:u w:val="single"/>
        </w:rPr>
        <w:t>2.08(c)</w:t>
      </w:r>
      <w:r>
        <w:rPr>
          <w:rFonts w:ascii="Times New Roman" w:hAnsi="Times New Roman"/>
          <w:sz w:val="20"/>
        </w:rPr>
        <w:t xml:space="preserve"> shall be adjusted in accordance with such Non-Defaulting Lenders’ Percentages; </w:t>
      </w:r>
    </w:p>
    <w:p>
      <w:pPr>
        <w:pStyle w:val="TextBody"/>
        <w:bidi w:val="0"/>
        <w:spacing w:before="120" w:after="0"/>
        <w:jc w:val="left"/>
        <w:rPr>
          <w:rFonts w:ascii="Times New Roman" w:hAnsi="Times New Roman"/>
          <w:sz w:val="20"/>
        </w:rPr>
      </w:pPr>
      <w:r>
        <w:rPr>
          <w:rFonts w:ascii="Times New Roman" w:hAnsi="Times New Roman"/>
          <w:sz w:val="20"/>
        </w:rPr>
        <w:t xml:space="preserve">(v) if all or any portion of such Defaulting Lender’s Letter of Credit Liabilities is neither reallocated nor Cash Collateralized pursuant to clause (i) or (ii) above, then, without prejudice to any rights or remedies of any Issuing Lender or any other Lender hereunder, all facility fees that otherwise would have been payable to such Defaulting Lender (solely with respect to the portion of such Defaulting Lender’s Commitment that was utilized by such Letter of Credit Liabilities) and letter of credit fees payable under </w:t>
      </w:r>
      <w:r>
        <w:rPr>
          <w:rFonts w:ascii="Times New Roman" w:hAnsi="Times New Roman"/>
          <w:sz w:val="20"/>
          <w:u w:val="single"/>
        </w:rPr>
        <w:t>Section 2.08(c)</w:t>
      </w:r>
      <w:r>
        <w:rPr>
          <w:rFonts w:ascii="Times New Roman" w:hAnsi="Times New Roman"/>
          <w:sz w:val="20"/>
        </w:rPr>
        <w:t xml:space="preserve"> with respect to such Defaulting Lender’s Letter of Credit Liabilities shall be payable to the Issuing Lenders until and to the extent that such Letter of Credit Liabilities is reallocated and/or Cash Collateralized; and </w:t>
      </w:r>
    </w:p>
    <w:p>
      <w:pPr>
        <w:pStyle w:val="TextBody"/>
        <w:bidi w:val="0"/>
        <w:spacing w:before="120" w:after="0"/>
        <w:jc w:val="left"/>
        <w:rPr>
          <w:rFonts w:ascii="Times New Roman" w:hAnsi="Times New Roman"/>
          <w:sz w:val="20"/>
        </w:rPr>
      </w:pPr>
      <w:r>
        <w:rPr>
          <w:rFonts w:ascii="Times New Roman" w:hAnsi="Times New Roman"/>
          <w:sz w:val="20"/>
        </w:rPr>
        <w:t xml:space="preserve">(vi) so long as such Lender is a Defaulting Lender, no Issuing Lender shall be required to issue, amend or increase any Letter of Credit, unless it is satisfied that the related exposure and the Defaulting Lender’s then outstanding Letter of Credit Liabilities will be 100% covered by the Commitments of the Non-Defaulting Lenders and/or Cash Collateralized in accordance with </w:t>
      </w:r>
      <w:r>
        <w:rPr>
          <w:rFonts w:ascii="Times New Roman" w:hAnsi="Times New Roman"/>
          <w:sz w:val="20"/>
          <w:u w:val="single"/>
        </w:rPr>
        <w:t>Section 2.20(c)(ii)</w:t>
      </w:r>
      <w:r>
        <w:rPr>
          <w:rFonts w:ascii="Times New Roman" w:hAnsi="Times New Roman"/>
          <w:sz w:val="20"/>
        </w:rPr>
        <w:t xml:space="preserve">, and participating interests in any newly issued or increased Letter of Credit shall be allocated among non-Defaulting Lenders in a manner consistent with </w:t>
      </w:r>
      <w:r>
        <w:rPr>
          <w:rFonts w:ascii="Times New Roman" w:hAnsi="Times New Roman"/>
          <w:sz w:val="20"/>
          <w:u w:val="single"/>
        </w:rPr>
        <w:t>Section 2.20(c)(i)</w:t>
      </w:r>
      <w:r>
        <w:rPr>
          <w:rFonts w:ascii="Times New Roman" w:hAnsi="Times New Roman"/>
          <w:sz w:val="20"/>
        </w:rPr>
        <w:t xml:space="preserve"> (and such Defaulting Lender shall not participate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event that the Administrative Agent, the Borrower and each Issuing Lender agree that a Defaulting Lender has adequately remedied all matters that caused such Lender to be a Defaulting Lender, then the Letter of Credit Liabilities of the Lenders shall be readjusted to reflect the inclusion of such Lender’s Commitment and on such date such Lender shall purchase at par such of the Loans of the other Lenders as the Administrative Agent shall determine may be necessary in order for such Lender to hold such Loans in accordance with its Percentage. </w:t>
      </w:r>
    </w:p>
    <w:p>
      <w:pPr>
        <w:pStyle w:val="TextBody"/>
        <w:bidi w:val="0"/>
        <w:spacing w:before="240" w:after="0"/>
        <w:jc w:val="left"/>
        <w:rPr>
          <w:rFonts w:ascii="Times New Roman" w:hAnsi="Times New Roman"/>
          <w:sz w:val="20"/>
        </w:rPr>
      </w:pPr>
      <w:r>
        <w:rPr>
          <w:rFonts w:ascii="Times New Roman" w:hAnsi="Times New Roman"/>
          <w:sz w:val="20"/>
        </w:rPr>
        <w:t xml:space="preserve">(e) Any payment of principal, interest, or other amounts received by the Administrative Agent for the account of a Defaulting Lender (whether voluntary or mandatory, at maturity, pursuant to </w:t>
      </w:r>
      <w:r>
        <w:rPr>
          <w:rFonts w:ascii="Times New Roman" w:hAnsi="Times New Roman"/>
          <w:sz w:val="20"/>
          <w:u w:val="single"/>
        </w:rPr>
        <w:t>Article 6</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9.04</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any Issuing Lender hereunder; </w:t>
      </w:r>
      <w:r>
        <w:rPr>
          <w:rFonts w:ascii="Times New Roman" w:hAnsi="Times New Roman"/>
          <w:i/>
          <w:sz w:val="20"/>
        </w:rPr>
        <w:t>third</w:t>
      </w:r>
      <w:r>
        <w:rPr>
          <w:rFonts w:ascii="Times New Roman" w:hAnsi="Times New Roman"/>
          <w:sz w:val="20"/>
        </w:rPr>
        <w:t xml:space="preserve">, to Cash Collateralize the Issuing Lenders’ Letter of Credit Liabilities with respect to such Defaulting Lender in accordance with </w:t>
      </w:r>
      <w:r>
        <w:rPr>
          <w:rFonts w:ascii="Times New Roman" w:hAnsi="Times New Roman"/>
          <w:sz w:val="20"/>
          <w:u w:val="single"/>
        </w:rPr>
        <w:t>Section 2.20(c)</w:t>
      </w:r>
      <w:r>
        <w:rPr>
          <w:rFonts w:ascii="Times New Roman" w:hAnsi="Times New Roman"/>
          <w:sz w:val="20"/>
        </w:rPr>
        <w:t xml:space="preserve">; </w:t>
      </w:r>
      <w:r>
        <w:rPr>
          <w:rFonts w:ascii="Times New Roman" w:hAnsi="Times New Roman"/>
          <w:i/>
          <w:sz w:val="20"/>
        </w:rPr>
        <w:t>fourth</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Letter of Credit Liabilities with respect to such Defaulting Lender with respect to future Letters of Credit issued under this Agreement, in accordance with </w:t>
      </w:r>
      <w:r>
        <w:rPr>
          <w:rFonts w:ascii="Times New Roman" w:hAnsi="Times New Roman"/>
          <w:sz w:val="20"/>
          <w:u w:val="single"/>
        </w:rPr>
        <w:t>Section 2.20(c)</w:t>
      </w:r>
      <w:r>
        <w:rPr>
          <w:rFonts w:ascii="Times New Roman" w:hAnsi="Times New Roman"/>
          <w:sz w:val="20"/>
        </w:rPr>
        <w:t xml:space="preserve">; </w:t>
      </w:r>
      <w:r>
        <w:rPr>
          <w:rFonts w:ascii="Times New Roman" w:hAnsi="Times New Roman"/>
          <w:i/>
          <w:sz w:val="20"/>
        </w:rPr>
        <w:t>sixth</w:t>
      </w:r>
      <w:r>
        <w:rPr>
          <w:rFonts w:ascii="Times New Roman" w:hAnsi="Times New Roman"/>
          <w:sz w:val="20"/>
        </w:rPr>
        <w:t xml:space="preserve">, to the payment of any amounts owing to the Lenders or the Issuing Lenders as a result of any judgment of a court of competent jurisdiction obtained by any Lender or any Issuing Lender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Letter of Credit Liabilities in respect of which such Defaulting Lender has not fully funded its appropriate share and (y) such Loans were made or the related Letters of Credit were issued at a time when the conditions set forth in </w:t>
      </w:r>
      <w:r>
        <w:rPr>
          <w:rFonts w:ascii="Times New Roman" w:hAnsi="Times New Roman"/>
          <w:sz w:val="20"/>
          <w:u w:val="single"/>
        </w:rPr>
        <w:t>Section 3.02</w:t>
      </w:r>
      <w:r>
        <w:rPr>
          <w:rFonts w:ascii="Times New Roman" w:hAnsi="Times New Roman"/>
          <w:sz w:val="20"/>
        </w:rPr>
        <w:t xml:space="preserve"> were satisfied or waived, such payment shall be applied solely to pay the Loans of, and Letter of Credit Liabilities owed to, all Non-Defaulting Lenders on a pro rata basis prior to being applied to the payment of any Loans of, or Letter of Credit Liabilities owed to, such Defaulting Lender.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2.20(e)</w:t>
      </w:r>
      <w:r>
        <w:rPr>
          <w:rFonts w:ascii="Times New Roman" w:hAnsi="Times New Roman"/>
          <w:sz w:val="20"/>
        </w:rPr>
        <w:t xml:space="preserve">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Section 3.01. Effectiveness</w:t>
      </w:r>
      <w:r>
        <w:rPr>
          <w:rFonts w:ascii="Times New Roman" w:hAnsi="Times New Roman"/>
          <w:i/>
          <w:sz w:val="20"/>
        </w:rPr>
        <w:t xml:space="preserve">. </w:t>
      </w:r>
      <w:r>
        <w:rPr>
          <w:rFonts w:ascii="Times New Roman" w:hAnsi="Times New Roman"/>
          <w:sz w:val="20"/>
        </w:rPr>
        <w:t xml:space="preserve">The Commitments shall become effective on the date the Administrative Agent shall have received: </w:t>
      </w:r>
    </w:p>
    <w:p>
      <w:pPr>
        <w:pStyle w:val="TextBody"/>
        <w:bidi w:val="0"/>
        <w:spacing w:before="120" w:after="0"/>
        <w:jc w:val="left"/>
        <w:rPr>
          <w:rFonts w:ascii="Times New Roman" w:hAnsi="Times New Roman"/>
          <w:sz w:val="20"/>
        </w:rPr>
      </w:pPr>
      <w:r>
        <w:rPr>
          <w:rFonts w:ascii="Times New Roman" w:hAnsi="Times New Roman"/>
          <w:sz w:val="20"/>
        </w:rPr>
        <w:t xml:space="preserve">(a) counterparts hereof signed by each of the parties hereto (or, in the case of any party as to which an executed counterpart shall not have been received, the Administrative Agent shall have received in form satisfactory to it written confirmation (including by electronic means) from such party of execution of a counterpart hereof by such party); </w:t>
      </w:r>
    </w:p>
    <w:p>
      <w:pPr>
        <w:pStyle w:val="TextBody"/>
        <w:bidi w:val="0"/>
        <w:spacing w:before="240" w:after="0"/>
        <w:jc w:val="left"/>
        <w:rPr>
          <w:rFonts w:ascii="Times New Roman" w:hAnsi="Times New Roman"/>
          <w:sz w:val="20"/>
        </w:rPr>
      </w:pPr>
      <w:r>
        <w:rPr>
          <w:rFonts w:ascii="Times New Roman" w:hAnsi="Times New Roman"/>
          <w:sz w:val="20"/>
        </w:rPr>
        <w:t xml:space="preserve">(b) the opinions of the General Counsel, Vice President – Legal Services or Vice President – Corporate Secretary of each Borrower substantially in the form of </w:t>
      </w:r>
      <w:r>
        <w:rPr>
          <w:rFonts w:ascii="Times New Roman" w:hAnsi="Times New Roman"/>
          <w:sz w:val="20"/>
          <w:u w:val="single"/>
        </w:rPr>
        <w:t>Exhibits 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G</w:t>
      </w:r>
      <w:r>
        <w:rPr>
          <w:rFonts w:ascii="Times New Roman" w:hAnsi="Times New Roman"/>
          <w:sz w:val="20"/>
        </w:rPr>
        <w:t xml:space="preserve"> hereto, dated the Effective Date and covering such matters relating to the transactions contemplated hereby as the Required Lenders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evidence satisfactory to it that all filings, consents and approvals, if any, required to be made with, or obtained from, any governmental authority in connection with the transactions contemplated hereby shall have been made or obtained and shall be, in each case, in full force and effect on and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(d) all documents the Administrative Agent may reasonably request relating to the existence of the Borrowers, the corporate authority for and the validity of this Agreement and the Notes, and any other matters relevant hereto, all in form and substance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evidence satisfactory to it of the payment of all principal of and interest on any loans outstanding under, and of all other amounts payable under the Existing Revolving Credit Agreements; </w:t>
      </w:r>
    </w:p>
    <w:p>
      <w:pPr>
        <w:pStyle w:val="TextBody"/>
        <w:bidi w:val="0"/>
        <w:spacing w:before="240" w:after="0"/>
        <w:jc w:val="left"/>
        <w:rPr>
          <w:rFonts w:ascii="Times New Roman" w:hAnsi="Times New Roman"/>
          <w:sz w:val="20"/>
        </w:rPr>
      </w:pPr>
      <w:r>
        <w:rPr>
          <w:rFonts w:ascii="Times New Roman" w:hAnsi="Times New Roman"/>
          <w:sz w:val="20"/>
        </w:rPr>
        <w:t xml:space="preserve">(f) at least five (5) Business Days prior to the Effective Date, all documentation and other information about the Borrowers and their Affiliates as shall have been reasonably requested in writing at least ten (10) Business Days prior to the Effective Date by the Administrative Agent that is required by regulatory authorities under applicable “know your customer” and anti-money laundering rules and regulations, including without limitation the USA PATRIOT Act; and </w:t>
      </w:r>
    </w:p>
    <w:p>
      <w:pPr>
        <w:pStyle w:val="TextBody"/>
        <w:bidi w:val="0"/>
        <w:spacing w:before="240" w:after="0"/>
        <w:jc w:val="left"/>
        <w:rPr>
          <w:rFonts w:ascii="Times New Roman" w:hAnsi="Times New Roman"/>
          <w:sz w:val="20"/>
        </w:rPr>
      </w:pPr>
      <w:r>
        <w:rPr>
          <w:rFonts w:ascii="Times New Roman" w:hAnsi="Times New Roman"/>
          <w:sz w:val="20"/>
        </w:rPr>
        <w:t xml:space="preserve">(g) all fees and expenses required to be paid on or before the Effective Date (in the case of expenses, for which the Borrowers have been billed at least two (2) Business Days prior to the Effective Date), including the reasonable and documented fees and expenses of counsel for the Administrative Agent and the Joint Lead Arrangers.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shall promptly notify the Borrowers and the Lenders of the Effective Date, and such notice shall be conclusive and binding on all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i/>
          <w:sz w:val="20"/>
        </w:rPr>
        <w:t xml:space="preserve">Borrowings and Issuances of Letters of Credit. </w:t>
      </w:r>
      <w:r>
        <w:rPr>
          <w:rFonts w:ascii="Times New Roman" w:hAnsi="Times New Roman"/>
          <w:sz w:val="20"/>
        </w:rPr>
        <w:t xml:space="preserve">The obligation of any Lender to make a Loan on the occasion of any Borrowing, and the obligation of an Issuing Lender to issue (or renew or extend the term of) any Letter of Credit, is subject to the satisfaction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receipt by the Administrative Agent of a (i) Notice of Borrowing as required by </w:t>
      </w:r>
      <w:r>
        <w:rPr>
          <w:rFonts w:ascii="Times New Roman" w:hAnsi="Times New Roman"/>
          <w:sz w:val="20"/>
          <w:u w:val="single"/>
        </w:rPr>
        <w:t>Section 2.02</w:t>
      </w:r>
      <w:r>
        <w:rPr>
          <w:rFonts w:ascii="Times New Roman" w:hAnsi="Times New Roman"/>
          <w:sz w:val="20"/>
        </w:rPr>
        <w:t xml:space="preserve"> or (ii) a Notice of Issuance as required by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fact that, immediately after such Borrowing or issuance (or renewal or extension), (i) the Total Outstanding Amount will not exceed the aggregate amount of the Commitments, and (ii) the aggregate outstanding principal amount of the Loans made to each Borrower plus the aggregate amount of Letter of Credit Liabilities for the account of such Borrower will not exceed such Borrower’s Maximum Availability; </w:t>
      </w:r>
    </w:p>
    <w:p>
      <w:pPr>
        <w:pStyle w:val="TextBody"/>
        <w:bidi w:val="0"/>
        <w:spacing w:before="240" w:after="0"/>
        <w:jc w:val="left"/>
        <w:rPr>
          <w:rFonts w:ascii="Times New Roman" w:hAnsi="Times New Roman"/>
          <w:sz w:val="20"/>
        </w:rPr>
      </w:pPr>
      <w:r>
        <w:rPr>
          <w:rFonts w:ascii="Times New Roman" w:hAnsi="Times New Roman"/>
          <w:sz w:val="20"/>
        </w:rPr>
        <w:t xml:space="preserve">(c) the fact that, immediately before and after such Borrowing or issuance (or renewal or extension), no Default with respect to the Borrower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(d) the fact that the representations and warranties of the Borrower contained in this Agreement (except, in the case of any such Borrowing or issuance subsequent to the Effective Date, those contained in </w:t>
      </w:r>
      <w:r>
        <w:rPr>
          <w:rFonts w:ascii="Times New Roman" w:hAnsi="Times New Roman"/>
          <w:sz w:val="20"/>
          <w:u w:val="single"/>
        </w:rPr>
        <w:t>Sections 4.04(c)</w:t>
      </w:r>
      <w:r>
        <w:rPr>
          <w:rFonts w:ascii="Times New Roman" w:hAnsi="Times New Roman"/>
          <w:sz w:val="20"/>
        </w:rPr>
        <w:t xml:space="preserve">, </w:t>
      </w:r>
      <w:r>
        <w:rPr>
          <w:rFonts w:ascii="Times New Roman" w:hAnsi="Times New Roman"/>
          <w:sz w:val="20"/>
          <w:u w:val="single"/>
        </w:rPr>
        <w:t>4.05(a)</w:t>
      </w:r>
      <w:r>
        <w:rPr>
          <w:rFonts w:ascii="Times New Roman" w:hAnsi="Times New Roman"/>
          <w:sz w:val="20"/>
        </w:rPr>
        <w:t xml:space="preserve"> and </w:t>
      </w:r>
      <w:r>
        <w:rPr>
          <w:rFonts w:ascii="Times New Roman" w:hAnsi="Times New Roman"/>
          <w:sz w:val="20"/>
          <w:u w:val="single"/>
        </w:rPr>
        <w:t>4.11</w:t>
      </w:r>
      <w:r>
        <w:rPr>
          <w:rFonts w:ascii="Times New Roman" w:hAnsi="Times New Roman"/>
          <w:sz w:val="20"/>
        </w:rPr>
        <w:t xml:space="preserve">) shall be true in all material respects (or, with respect to any representation or warranty qualified by reference to materiality or Material Adverse Effect, in all respects) on and as of the date of such Borrowing or issuance (or renewal or extension); and </w:t>
      </w:r>
    </w:p>
    <w:p>
      <w:pPr>
        <w:pStyle w:val="TextBody"/>
        <w:bidi w:val="0"/>
        <w:spacing w:before="240" w:after="0"/>
        <w:jc w:val="left"/>
        <w:rPr>
          <w:rFonts w:ascii="Times New Roman" w:hAnsi="Times New Roman"/>
          <w:sz w:val="20"/>
        </w:rPr>
      </w:pPr>
      <w:r>
        <w:rPr>
          <w:rFonts w:ascii="Times New Roman" w:hAnsi="Times New Roman"/>
          <w:sz w:val="20"/>
        </w:rPr>
        <w:t xml:space="preserve">(e) the fact that immediately after any such Borrowing by ConEd or O&amp;R, the aggregate outstanding principal amount of the Loans made to ConEd or O&amp;R, as the case may be, under this Agreement, which aggregated with any other financing covered by the same authorization, will not exceed the applicable amounts authorized, as of such date, by the PSC or the FERC to be borrowed by such Borrower. </w:t>
      </w:r>
    </w:p>
    <w:p>
      <w:pPr>
        <w:pStyle w:val="TextBody"/>
        <w:bidi w:val="0"/>
        <w:spacing w:before="240" w:after="0"/>
        <w:jc w:val="left"/>
        <w:rPr>
          <w:rFonts w:ascii="Times New Roman" w:hAnsi="Times New Roman"/>
          <w:sz w:val="20"/>
        </w:rPr>
      </w:pPr>
      <w:r>
        <w:rPr>
          <w:rFonts w:ascii="Times New Roman" w:hAnsi="Times New Roman"/>
          <w:sz w:val="20"/>
        </w:rPr>
        <w:t xml:space="preserve">Each Borrowing or issuance of any Letter of Credit hereunder shall be deemed to be a representation and warranty by the Borrower on the date of such Borrowing as to the facts specified in the foregoing clauses 3.02(b), 3.02(c), 3.02(d) and 3.02(e).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represents and warrants on the Effective Date that: </w:t>
      </w:r>
    </w:p>
    <w:p>
      <w:pPr>
        <w:pStyle w:val="TextBody"/>
        <w:bidi w:val="0"/>
        <w:spacing w:before="12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 xml:space="preserve">Corporate Existence and Power. </w:t>
      </w:r>
      <w:r>
        <w:rPr>
          <w:rFonts w:ascii="Times New Roman" w:hAnsi="Times New Roman"/>
          <w:sz w:val="20"/>
        </w:rPr>
        <w:t xml:space="preserve">Such Borrower is a corporation duly incorporated, validly existing and in good standing under the laws of its jurisdiction of incorporation, and has all corporate powers and all material governmental licenses, consents, authorizations and approvals required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 xml:space="preserve">Corporate and Governmental Authorization; </w:t>
      </w:r>
      <w:r>
        <w:rPr>
          <w:rFonts w:ascii="Times New Roman" w:hAnsi="Times New Roman"/>
          <w:sz w:val="20"/>
        </w:rPr>
        <w:t>No Contravention</w:t>
      </w:r>
      <w:r>
        <w:rPr>
          <w:rFonts w:ascii="Times New Roman" w:hAnsi="Times New Roman"/>
          <w:i/>
          <w:sz w:val="20"/>
        </w:rPr>
        <w:t xml:space="preserve">. </w:t>
      </w:r>
      <w:r>
        <w:rPr>
          <w:rFonts w:ascii="Times New Roman" w:hAnsi="Times New Roman"/>
          <w:sz w:val="20"/>
        </w:rPr>
        <w:t xml:space="preserve">The execution, delivery and performance by such Borrower of this Agreement and its Notes are within such Borrower’s corporate powers, have been duly authorized by all necessary corporate action, require no action by or in respect of, or filing with, any governmental body, agency or official (except in the case of ConEd and O&amp;R (i) the approval of the PSC for borrowings with a maturity of more than one year, which at the date of this Agreement has been obtained for borrowings prior to December 31, 2027 under one or more revolving credit agreements in amounts at any time outstanding of up to $3.0 billion for ConEd and for borrowings prior to December 31, 2028 under one or more revolving credit agreements in amounts at any time outstanding of up to $250 million for O&amp;R; (ii) the authorization by the FERC of short-term borrowings, which at the date of this Agreement has been obtained for borrowings prior to April 30, 2026 in amounts at any time outstanding of up to $4.0 billion for ConEd and for borrowings prior to July 31, 2026 in amounts at any time outstanding of up to $250 million for O&amp;R; and (iii) the filing of such reports with the PSC and the FERC as may be required under law) and do not contravene, or constitute a default under, any provision of applicable law or regulation or of such Borrower’s certificate of incorporation or by-laws or of any agreement, judgment, injunction, order, decree or other instrument binding upon such Borrower or any Subsidiary of such Borrower or result in the creation or imposition of any Lien on any asset of such Borrower or any Subsidiary of such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 xml:space="preserve">Binding Effect. </w:t>
      </w:r>
      <w:r>
        <w:rPr>
          <w:rFonts w:ascii="Times New Roman" w:hAnsi="Times New Roman"/>
          <w:sz w:val="20"/>
        </w:rPr>
        <w:t xml:space="preserve">This Agreement constitutes a valid and binding agreement of such Borrower and each Note of such Borrower, if and when executed and delivered in accordance with this Agreement, will constitute a valid and binding obligation of such Borrower, in each case enforceable in accordance with its terms, subject to applicable bankruptcy, insolvency or similar laws affecting creditors’ rights generally and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 xml:space="preserve">Financial Information. </w:t>
      </w:r>
      <w:r>
        <w:rPr>
          <w:rFonts w:ascii="Times New Roman" w:hAnsi="Times New Roman"/>
          <w:sz w:val="20"/>
        </w:rPr>
        <w:t xml:space="preserve">(a) The consolidated balance sheet of such Borrower and its Consolidated Subsidiaries as of December 31, 2025 and the related consolidated statements of income, cash flows, capitalization and retained earnings for the Fiscal Year then ended, reported on by PricewaterhouseCoopers LLP and set forth in such Borrower’s 2025 Annual Report, fairly present, in all material respects, the consolidated financial position of such Borrower and its Consolidated Subsidiaries as of such date and their consolidated results of operations and cash flows for such Fiscal Year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As of the Effective Date, except for Disclosed Matters, since December 31, 2025, there has been no material adverse change in the business, financial position or results of operations of such Borrower and its Consolidated Subsidiaries, considered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 xml:space="preserve">Litigation. </w:t>
      </w:r>
      <w:r>
        <w:rPr>
          <w:rFonts w:ascii="Times New Roman" w:hAnsi="Times New Roman"/>
          <w:sz w:val="20"/>
        </w:rPr>
        <w:t xml:space="preserve">Except (solely with respect to clause (a) below) for Disclosed Matters, there is no action, suit or proceeding pending against, or to such Borrower’s knowledge threatened against or affecting, such Borrower or any Subsidiary of such Borrower before any court or arbitrator or any governmental body, agency or official (a) in which, as of the Effective Date, there is a reasonable possibility of an adverse decision which could materially adversely affect the business, consolidated financial position or consolidated results of operations of such Borrower and its Consolidated Subsidiaries, considered as a whole, or (b) which in any manner draws into question the validity or enforceability of this Agreement or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 xml:space="preserve">Compliance with ERISA. </w:t>
      </w:r>
      <w:r>
        <w:rPr>
          <w:rFonts w:ascii="Times New Roman" w:hAnsi="Times New Roman"/>
          <w:sz w:val="20"/>
        </w:rPr>
        <w:t xml:space="preserve">Except as would not be reasonably expected to have a Material Adverse Effect, each member of the ERISA Group of such Borrower has fulfilled its obligations under the minimum funding standards of ERISA and the Internal Revenue Code with respect to each Plan and is in compliance with the presently applicable provisions of ERISA and the Internal Revenue Code with respect to each Plan. Except as would not be reasonably expected to have a Material Adverse Effect, no member of the ERISA Group of such Borrower has (i) sought a waiver of the minimum funding standard under Section 412 of the Internal Revenue Code or Section 302 of ERISA in respect of any Plan, (ii) failed to make any contribution or payment to any Plan or Multiemployer Plan, or made any amendment to any Plan, which has resulted or could result in the imposition of a Lien or the posting of a bond or other security under ERISA or the Internal Revenue Code or (iii) incurred any liability under Title IV of ERISA other than a liability to the PBGC for non-delinquent premiums under Section 4007 of ERISA. </w:t>
      </w:r>
    </w:p>
    <w:p>
      <w:pPr>
        <w:pStyle w:val="TextBody"/>
        <w:bidi w:val="0"/>
        <w:spacing w:before="24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 xml:space="preserve">Environmental Matters. </w:t>
      </w:r>
      <w:r>
        <w:rPr>
          <w:rFonts w:ascii="Times New Roman" w:hAnsi="Times New Roman"/>
          <w:sz w:val="20"/>
        </w:rPr>
        <w:t xml:space="preserve">In the ordinary course of its business, such Borrower conducts an ongoing review of the effect of Environmental Laws on the business, operations and properties of such Borrower and its Subsidiaries, in the course of which it identifies and evaluates associated liabilities and costs (including, without limitation, any capital or operating expenditures required for clean-up or closure of properties presently or previously owned, any capital or operating expenditures required to achieve or maintain compliance with Environmental Laws or as a condition of any license, permit or contract, any related constraints on operating activities, including any periodic or permanent shutdown of any facility or reduction in the level of or change in the nature of operations conducted thereat, any costs or liabilities in connection with off-site disposal of wastes or Hazardous Substances and any actual or potential liabilities to third parties, including employees, and any related costs and expenses). Except for Disclosed Matters, (i) on the basis of the foregoing review, such Borrower has reasonably concluded that such associated liabilities and costs, including the costs of complying with Environmental Laws, are unlikely to have a Material Adverse Effect with respect to such Borrower and (ii) such Borrower and its Subsidiaries are in compliance with all Environmental Laws, except where the failure to so comply could not be reasonably expected to have a Material Adverse Effect with respect to such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 xml:space="preserve">Taxes. </w:t>
      </w:r>
      <w:r>
        <w:rPr>
          <w:rFonts w:ascii="Times New Roman" w:hAnsi="Times New Roman"/>
          <w:sz w:val="20"/>
        </w:rPr>
        <w:t xml:space="preserve">Such Borrower and its Subsidiaries have filed all United States Federal income tax returns and all other material tax returns which are required to be filed by them and have paid all taxes due pursuant to such returns or pursuant to any assessment received by such Borrower or any Subsidiary of such Borrower, except to the extent that any such assessment is being contested in good faith by appropriate proceedings. The charges, accruals and reserves on the books of such Borrower and its Subsidiaries in respect of material taxes or other governmental charges are, in such Borrower’s opinion, adequate.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 xml:space="preserve">Subsidiaries. </w:t>
      </w:r>
      <w:r>
        <w:rPr>
          <w:rFonts w:ascii="Times New Roman" w:hAnsi="Times New Roman"/>
          <w:sz w:val="20"/>
        </w:rPr>
        <w:t xml:space="preserve">Each of such Borrower’s Material Subsidiaries (if any) is an entity duly organized, validly existing and in good standing under the laws of its jurisdiction of organization, and has all powers and all material governmental licenses, authorizations, consents and approvals required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Investment Company Status.</w:t>
      </w:r>
      <w:r>
        <w:rPr>
          <w:rFonts w:ascii="Times New Roman" w:hAnsi="Times New Roman"/>
          <w:sz w:val="20"/>
        </w:rPr>
        <w:t xml:space="preserve"> Such Borrower is not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 xml:space="preserve">Full Disclosure. </w:t>
      </w:r>
      <w:r>
        <w:rPr>
          <w:rFonts w:ascii="Times New Roman" w:hAnsi="Times New Roman"/>
          <w:sz w:val="20"/>
        </w:rPr>
        <w:t xml:space="preserve">For ConEd and Holdings, as of the Effective Date, neither such Borrower’s Form 10-K for the year ended December 31, 2025, as of the date of filing of such Form 10-K, nor any registration statement (other than a registration statement on Form S-8 (or its equivalent)) or report on Form 10-K, 10-Q and 8-K (or their equivalents) which such Borrower shall have subsequently filed with the SEC, as at the time of filing of such registration statement or report, as applicable, contained any untrue statement of a material fact or omitted to state a material fact necessary in order to make any statements contained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i/>
          <w:sz w:val="20"/>
        </w:rPr>
        <w:t xml:space="preserve">Sanctions and Anti-Corruption Laws. </w:t>
      </w:r>
      <w:r>
        <w:rPr>
          <w:rFonts w:ascii="Times New Roman" w:hAnsi="Times New Roman"/>
          <w:sz w:val="20"/>
        </w:rPr>
        <w:t xml:space="preserve">Such Borrower and its Subsidiaries have implemented and maintain in effect policies that, in order to provide assurance that such Borrower and its Subsidiaries comply with applicable Anti-Corruption Laws and Sanctions, instruct their respective directors and officers with respect to compliance with applicable Anti-Corruption Laws and Sanctions. Neither such Borrower nor any of its Subsidiaries nor, to the knowledge of such Borrower, any of its or their respective directors or officers (x) is the target of any Sanctions, (y) is in violation of any Anti-Corruption Laws in any material respect or (z) is located, organized or ordinarily resident in a country or territory that is, or whose government is, the target of any comprehensive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Each Borrower agrees that, so long as any Lender has any Credit Exposure hereunder or any interest or fees accrued hereunder remain unpaid: </w:t>
      </w:r>
    </w:p>
    <w:p>
      <w:pPr>
        <w:pStyle w:val="TextBody"/>
        <w:bidi w:val="0"/>
        <w:spacing w:before="12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 xml:space="preserve">Information. </w:t>
      </w:r>
      <w:r>
        <w:rPr>
          <w:rFonts w:ascii="Times New Roman" w:hAnsi="Times New Roman"/>
          <w:sz w:val="20"/>
        </w:rPr>
        <w:t xml:space="preserve">Such Borrower will deliver to each of the Lenders: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and in any event within 95 days after the end of each Fiscal Year, a consolidated balance sheet of such Borrower and its Consolidated Subsidiaries as of the end of such Fiscal Year and the related consolidated statements of income, cash flows, capitalization and retained earnings for such Fiscal Year, setting forth in each case in comparative form the figures for the previous Fiscal Year, all reported on in a manner acceptable to the SEC by PricewaterhouseCoopers LLP or other independent public accountants of nationally recognized standing;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and in any event within 50 days after the end of each of the first three Fiscal Quarters of each Fiscal Year, a consolidated balance sheet of such Borrower and its Consolidated Subsidiaries as of the end of such Fiscal Quarter, the related consolidated statements of income and cash flows for such Fiscal Quarter and the related consolidated statements of income and cash flows for the portion of the Fiscal Year ended at the end of such Fiscal Quarter, setting forth in the case of each such statement of income and cash flows in comparative form the figures for the corresponding period in the previous Fiscal Year, all certified (subject to normal year-end adjustments) as to fairness of presentation and consistency with GAAP, in all material respects, by such Borrower’s chief financial officer, chief accounting officer or controller, or treasurer; </w:t>
      </w:r>
    </w:p>
    <w:p>
      <w:pPr>
        <w:pStyle w:val="TextBody"/>
        <w:bidi w:val="0"/>
        <w:spacing w:before="240" w:after="0"/>
        <w:jc w:val="left"/>
        <w:rPr>
          <w:rFonts w:ascii="Times New Roman" w:hAnsi="Times New Roman"/>
          <w:sz w:val="20"/>
        </w:rPr>
      </w:pPr>
      <w:r>
        <w:rPr>
          <w:rFonts w:ascii="Times New Roman" w:hAnsi="Times New Roman"/>
          <w:sz w:val="20"/>
        </w:rPr>
        <w:t xml:space="preserve">(c) within the time frames specified for the delivery of each set of financial statements referred to in </w:t>
      </w:r>
      <w:r>
        <w:rPr>
          <w:rFonts w:ascii="Times New Roman" w:hAnsi="Times New Roman"/>
          <w:sz w:val="20"/>
          <w:u w:val="single"/>
        </w:rPr>
        <w:t>Section 5.01(a)</w:t>
      </w:r>
      <w:r>
        <w:rPr>
          <w:rFonts w:ascii="Times New Roman" w:hAnsi="Times New Roman"/>
          <w:sz w:val="20"/>
        </w:rPr>
        <w:t xml:space="preserve"> and </w:t>
      </w:r>
      <w:r>
        <w:rPr>
          <w:rFonts w:ascii="Times New Roman" w:hAnsi="Times New Roman"/>
          <w:sz w:val="20"/>
          <w:u w:val="single"/>
        </w:rPr>
        <w:t>5.01(b)</w:t>
      </w:r>
      <w:r>
        <w:rPr>
          <w:rFonts w:ascii="Times New Roman" w:hAnsi="Times New Roman"/>
          <w:sz w:val="20"/>
        </w:rPr>
        <w:t xml:space="preserve"> above, a certificate of such Borrower’s chief financial officer or chief accounting officer (i) setting forth in reasonable detail the calculations required to establish whether such Borrower was in compliance with the requirements of </w:t>
      </w:r>
      <w:r>
        <w:rPr>
          <w:rFonts w:ascii="Times New Roman" w:hAnsi="Times New Roman"/>
          <w:sz w:val="20"/>
          <w:u w:val="single"/>
        </w:rPr>
        <w:t>Section 5.10</w:t>
      </w:r>
      <w:r>
        <w:rPr>
          <w:rFonts w:ascii="Times New Roman" w:hAnsi="Times New Roman"/>
          <w:sz w:val="20"/>
        </w:rPr>
        <w:t xml:space="preserve"> and (ii) stating whether any Default with respect to such Borrower exists on the date of such certificate and, if any Default with respect to such Borrower then exists, setting forth the details thereof and the action which such Borrower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(d) within five Business Days after any officer of a Borrower obtains knowledge of any Default with respect to such Borrower, if such Default with respect to such Borrower is then continuing, a certificate of such Borrower’s chief financial officer or chief accounting officer setting forth the details thereof and the action which such Borrower is taking or proposes to take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promptly after the mailing thereof to such Borrower’s or Holdings’ shareholders generally, copies of all financial statements, reports and proxy statements so mailed; </w:t>
      </w:r>
    </w:p>
    <w:p>
      <w:pPr>
        <w:pStyle w:val="TextBody"/>
        <w:bidi w:val="0"/>
        <w:spacing w:before="240" w:after="0"/>
        <w:jc w:val="left"/>
        <w:rPr>
          <w:rFonts w:ascii="Times New Roman" w:hAnsi="Times New Roman"/>
          <w:sz w:val="20"/>
        </w:rPr>
      </w:pPr>
      <w:r>
        <w:rPr>
          <w:rFonts w:ascii="Times New Roman" w:hAnsi="Times New Roman"/>
          <w:sz w:val="20"/>
        </w:rPr>
        <w:t xml:space="preserve">(f) promptly after the filing thereof, copies of all registration statements (other than the exhibits thereto and any registration statements on Form S-8 or its equivalent) and reports on Forms 10-K, 10-Q and 8-K (or their equivalents) filed by such Borrower with the SEC; </w:t>
      </w:r>
    </w:p>
    <w:p>
      <w:pPr>
        <w:pStyle w:val="TextBody"/>
        <w:bidi w:val="0"/>
        <w:spacing w:before="240" w:after="0"/>
        <w:jc w:val="left"/>
        <w:rPr>
          <w:rFonts w:ascii="Times New Roman" w:hAnsi="Times New Roman"/>
          <w:sz w:val="20"/>
        </w:rPr>
      </w:pPr>
      <w:r>
        <w:rPr>
          <w:rFonts w:ascii="Times New Roman" w:hAnsi="Times New Roman"/>
          <w:sz w:val="20"/>
        </w:rPr>
        <w:t xml:space="preserve">(g) if and when any Borrower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with respect to any Multiemployer Plan or notice that any Multiemployer Plan is in endangered or critical status, is insolvent or has been terminated, a copy of such notice; (iii) receives notice from the PBGC under Title IV of ERISA of an intent to terminate, impose liability (other than for non-delinquent premiums under Section 4007 of ERISA) in respect of, or appoint a trustee to administer any Plan, a copy of such notice; (iv) applies for a waiver of the minimum funding standard under Section 412 of the Internal Revenue Code or Section 302 of ERISA,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makes any amendment to any Plan which has resulted or could result in the imposition of a Lien or the posting of a material bond or other security, a certificate of such Borrower’s chief financial officer or chief accounting officer setting forth details as to such occurrence and the action, if any, which such Borrower or applicable member of the ERISA Group of such Borrower is required or proposes to take; and </w:t>
      </w:r>
    </w:p>
    <w:p>
      <w:pPr>
        <w:pStyle w:val="TextBody"/>
        <w:bidi w:val="0"/>
        <w:spacing w:before="240" w:after="0"/>
        <w:jc w:val="left"/>
        <w:rPr>
          <w:rFonts w:ascii="Times New Roman" w:hAnsi="Times New Roman"/>
          <w:sz w:val="20"/>
        </w:rPr>
      </w:pPr>
      <w:r>
        <w:rPr>
          <w:rFonts w:ascii="Times New Roman" w:hAnsi="Times New Roman"/>
          <w:sz w:val="20"/>
        </w:rPr>
        <w:t xml:space="preserve">(h) from time to time such additional information regarding the financial position or business of such Borrower and its Subsidiaries as the Administrative Agent, at the request of any Lender, may reasonably request. </w:t>
      </w:r>
    </w:p>
    <w:p>
      <w:pPr>
        <w:pStyle w:val="TextBody"/>
        <w:bidi w:val="0"/>
        <w:spacing w:before="240" w:after="0"/>
        <w:jc w:val="left"/>
        <w:rPr>
          <w:rFonts w:ascii="Times New Roman" w:hAnsi="Times New Roman"/>
          <w:sz w:val="20"/>
        </w:rPr>
      </w:pPr>
      <w:r>
        <w:rPr>
          <w:rFonts w:ascii="Times New Roman" w:hAnsi="Times New Roman"/>
          <w:sz w:val="20"/>
        </w:rPr>
        <w:t>Information required to be delivered pursuant to clauses (a), (b), (e) or (f) above which is filed by any Borrower with the SEC or, in the case of O&amp;R, posted on its website (</w:t>
      </w:r>
      <w:r>
        <w:rPr>
          <w:rFonts w:ascii="Times New Roman" w:hAnsi="Times New Roman"/>
          <w:sz w:val="20"/>
          <w:u w:val="single"/>
        </w:rPr>
        <w:t>www.oru.com</w:t>
      </w:r>
      <w:r>
        <w:rPr>
          <w:rFonts w:ascii="Times New Roman" w:hAnsi="Times New Roman"/>
          <w:sz w:val="20"/>
        </w:rPr>
        <w:t xml:space="preserve">) shall be deemed to have been delivered on the date when so filed or posted. Each Borrower shall promptly notify the Lenders that such information has been posted on such Borrower’s website or filed with the SEC and shall deliver paper copies of the information referred to in clauses (a), (b), (e) or (f) to the Administrative Agent for any Lender which requests such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Borrowers hereby acknowledge that (a) the Administrative Agent and/or the Joint Lead Arrangers may, but shall not be obligated to, make available to the Lenders and the Issuing Lenders materials and/or information provided by or on behalf of the Borrowers hereunder (collectively, “</w:t>
      </w:r>
      <w:r>
        <w:rPr>
          <w:rFonts w:ascii="Times New Roman" w:hAnsi="Times New Roman"/>
          <w:sz w:val="20"/>
          <w:u w:val="single"/>
        </w:rPr>
        <w:t>Borrower Materials</w:t>
      </w:r>
      <w:r>
        <w:rPr>
          <w:rFonts w:ascii="Times New Roman" w:hAnsi="Times New Roman"/>
          <w:sz w:val="20"/>
        </w:rPr>
        <w:t>”) by posting the Borrower Materials on IntraLinks, Syndtrak, ClearPar, or a substantially similar electronic transmission system (the “</w:t>
      </w:r>
      <w:r>
        <w:rPr>
          <w:rFonts w:ascii="Times New Roman" w:hAnsi="Times New Roman"/>
          <w:b/>
          <w:sz w:val="20"/>
        </w:rPr>
        <w:t>Platform</w:t>
      </w:r>
      <w:r>
        <w:rPr>
          <w:rFonts w:ascii="Times New Roman" w:hAnsi="Times New Roman"/>
          <w:sz w:val="20"/>
        </w:rPr>
        <w:t>”) and (b) certain of the Lenders (each, a “</w:t>
      </w:r>
      <w:r>
        <w:rPr>
          <w:rFonts w:ascii="Times New Roman" w:hAnsi="Times New Roman"/>
          <w:b/>
          <w:sz w:val="20"/>
        </w:rPr>
        <w:t>Public Lender</w:t>
      </w:r>
      <w:r>
        <w:rPr>
          <w:rFonts w:ascii="Times New Roman" w:hAnsi="Times New Roman"/>
          <w:sz w:val="20"/>
        </w:rPr>
        <w:t>”) may have personnel who do not wish to receive material non-public information with respect to the Borrowers or their Affiliates, or the respective securities of any of the foregoing, and who may be engaged in investment and other market-related activities with respect to such Persons’ securities. The Borrowers hereby agree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Joint Lead Arrangers, the Issuing Lenders and the Lenders to treat such Borrower Materials as not containing any material non-public information with respect to the Borrowers or their securities for purposes of United States Federal and state securities laws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extent such Borrower Materials constitute information required to be kept confidential pursuant to </w:t>
      </w:r>
      <w:r>
        <w:rPr>
          <w:rFonts w:ascii="Times New Roman" w:hAnsi="Times New Roman"/>
          <w:sz w:val="20"/>
          <w:u w:val="single"/>
        </w:rPr>
        <w:t>Section 9.09</w:t>
      </w:r>
      <w:r>
        <w:rPr>
          <w:rFonts w:ascii="Times New Roman" w:hAnsi="Times New Roman"/>
          <w:sz w:val="20"/>
        </w:rPr>
        <w:t xml:space="preserve">, they shall be treated as set forth in such Section);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 xml:space="preserve">Payment of Obligations. </w:t>
      </w:r>
      <w:r>
        <w:rPr>
          <w:rFonts w:ascii="Times New Roman" w:hAnsi="Times New Roman"/>
          <w:sz w:val="20"/>
        </w:rPr>
        <w:t xml:space="preserve">Such Borrower will pay and discharge, and will cause each Subsidiary of such Borrower to pay and discharge, at or before maturity, all their respective material obligations and liabilities (including, without limitation, tax liabilities and claims of materialmen, warehousemen and the like which if unpaid might by law give rise to a Lien), except where the same are contested in good faith by appropriate proceedings and except where the failure to pay and discharge the same could not reasonably be expected to have a Material Adverse Effect with respect to such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i/>
          <w:sz w:val="20"/>
        </w:rPr>
        <w:t>Maintenance of Property</w:t>
      </w:r>
      <w:r>
        <w:rPr>
          <w:rFonts w:ascii="Times New Roman" w:hAnsi="Times New Roman"/>
          <w:sz w:val="20"/>
        </w:rPr>
        <w:t>; Insurance</w:t>
      </w:r>
      <w:r>
        <w:rPr>
          <w:rFonts w:ascii="Times New Roman" w:hAnsi="Times New Roman"/>
          <w:i/>
          <w:sz w:val="20"/>
        </w:rPr>
        <w:t xml:space="preserve">. </w:t>
      </w:r>
      <w:r>
        <w:rPr>
          <w:rFonts w:ascii="Times New Roman" w:hAnsi="Times New Roman"/>
          <w:sz w:val="20"/>
        </w:rPr>
        <w:t xml:space="preserve">(a) Such Borrower will keep, and will cause each Material Subsidiary of such Borrower to keep, all material property necessary in its business in good working order and condition, ordinary wear and tear and casualty excepted. </w:t>
      </w:r>
    </w:p>
    <w:p>
      <w:pPr>
        <w:pStyle w:val="TextBody"/>
        <w:bidi w:val="0"/>
        <w:spacing w:before="240" w:after="0"/>
        <w:jc w:val="left"/>
        <w:rPr>
          <w:rFonts w:ascii="Times New Roman" w:hAnsi="Times New Roman"/>
          <w:sz w:val="20"/>
        </w:rPr>
      </w:pPr>
      <w:r>
        <w:rPr>
          <w:rFonts w:ascii="Times New Roman" w:hAnsi="Times New Roman"/>
          <w:sz w:val="20"/>
        </w:rPr>
        <w:t xml:space="preserve">(b) Such Borrower will, and will cause each Material Subsidiary of such Borrower to, maintain (either in such Borrower’s name or in such Subsidiary’s own name) with financially sound and responsible insurance companies, insurance on all their respective properties in at least such amounts (with no greater risk retention) and against at least such risks as are usually maintained, retained or insured against in the same general area by companies of established repute engaged in the same or a similar business. Such Borrower will furnish to the Lenders, upon request from the Administrative Agent, information presented in reasonable detail as to the insurance so carried.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i/>
          <w:sz w:val="20"/>
        </w:rPr>
        <w:t xml:space="preserve">Conduct of Business and Maintenance of Existence. </w:t>
      </w:r>
      <w:r>
        <w:rPr>
          <w:rFonts w:ascii="Times New Roman" w:hAnsi="Times New Roman"/>
          <w:sz w:val="20"/>
        </w:rPr>
        <w:t xml:space="preserve">Except as otherwise permitted in accordance with </w:t>
      </w:r>
      <w:r>
        <w:rPr>
          <w:rFonts w:ascii="Times New Roman" w:hAnsi="Times New Roman"/>
          <w:sz w:val="20"/>
          <w:u w:val="single"/>
        </w:rPr>
        <w:t>Section 5.07</w:t>
      </w:r>
      <w:r>
        <w:rPr>
          <w:rFonts w:ascii="Times New Roman" w:hAnsi="Times New Roman"/>
          <w:sz w:val="20"/>
        </w:rPr>
        <w:t xml:space="preserve">, such Borrower and its Material Subsidiaries will continue to engage in business of the same general type as now conducted by such Borrower and its Material Subsidiaries, and will preserve, renew and keep in full force and effect their respective corporate existences and their respective rights, privileges and franchises necessary or desirable in the normal conduct of business;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5.04</w:t>
      </w:r>
      <w:r>
        <w:rPr>
          <w:rFonts w:ascii="Times New Roman" w:hAnsi="Times New Roman"/>
          <w:sz w:val="20"/>
        </w:rPr>
        <w:t xml:space="preserve"> shall prohibit: </w:t>
      </w:r>
    </w:p>
    <w:p>
      <w:pPr>
        <w:pStyle w:val="TextBody"/>
        <w:bidi w:val="0"/>
        <w:spacing w:before="120" w:after="0"/>
        <w:jc w:val="left"/>
        <w:rPr>
          <w:rFonts w:ascii="Times New Roman" w:hAnsi="Times New Roman"/>
          <w:sz w:val="20"/>
        </w:rPr>
      </w:pPr>
      <w:r>
        <w:rPr>
          <w:rFonts w:ascii="Times New Roman" w:hAnsi="Times New Roman"/>
          <w:sz w:val="20"/>
        </w:rPr>
        <w:t xml:space="preserve">(a) the merger of a Subsidiary of such Borrower into such Borrower (other than the merger of ConEd or O&amp;R into Holdings) if, after giving effect thereto, no Default with respect to such Borrower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the merger or consolidation of a Subsidiary of such Borrower with or into a Person other than such Borrower (other than the merger or consolidation of ConEd or O&amp;R with or into Holdings) if, after giving effect thereto, no Default with respect to such Borrower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(c) the termination of the corporate existence of a Subsidiary of such Borrower (other than the termination of the corporate existence of ConEd or O&amp;R) if such Borrower in good faith determines that such termination is in the best interest of such Borrower and is not materially disadvantageous to the Lenders; or </w:t>
      </w:r>
    </w:p>
    <w:p>
      <w:pPr>
        <w:pStyle w:val="TextBody"/>
        <w:bidi w:val="0"/>
        <w:spacing w:before="240" w:after="0"/>
        <w:jc w:val="left"/>
        <w:rPr>
          <w:rFonts w:ascii="Times New Roman" w:hAnsi="Times New Roman"/>
          <w:sz w:val="20"/>
        </w:rPr>
      </w:pPr>
      <w:r>
        <w:rPr>
          <w:rFonts w:ascii="Times New Roman" w:hAnsi="Times New Roman"/>
          <w:sz w:val="20"/>
        </w:rPr>
        <w:t xml:space="preserve">(d) the merger of O&amp;R into ConEd in accordance with </w:t>
      </w:r>
      <w:r>
        <w:rPr>
          <w:rFonts w:ascii="Times New Roman" w:hAnsi="Times New Roman"/>
          <w:sz w:val="20"/>
          <w:u w:val="single"/>
        </w:rPr>
        <w:t>Section 5.07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i/>
          <w:sz w:val="20"/>
        </w:rPr>
        <w:t xml:space="preserve">Compliance with Laws. </w:t>
      </w:r>
      <w:r>
        <w:rPr>
          <w:rFonts w:ascii="Times New Roman" w:hAnsi="Times New Roman"/>
          <w:sz w:val="20"/>
        </w:rPr>
        <w:t xml:space="preserve">Such Borrower will comply, and will cause each Subsidiary of such Borrower to comply, in all material respects with all applicable laws, ordinances, rules, regulations and requirements of governmental authorities (including, without limitation, Environmental Laws and ERISA and the rules and regulations thereunder), except where the necessity of compliance therewith is contested in good faith by appropriate proceedings or except where the failure to comply could not reasonably be expected to have a Material Adverse Effect with respect to such Borrower. Such Borrower will comply, and will cause each Subsidiary of such Borrower to comply, in all material respects, with all applicable Sanctions and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i/>
          <w:sz w:val="20"/>
        </w:rPr>
        <w:t xml:space="preserve">Inspection of Property, Books and Records. </w:t>
      </w:r>
      <w:r>
        <w:rPr>
          <w:rFonts w:ascii="Times New Roman" w:hAnsi="Times New Roman"/>
          <w:sz w:val="20"/>
        </w:rPr>
        <w:t xml:space="preserve">Such Borrower will keep, and will cause each Material Subsidiary of such Borrower to keep, proper books of record and account in which full and correct entries shall be made of all dealings and transactions in relation to its business and activities; and will permit, and will cause each Subsidiary of such Borrower to permit, at reasonable times and upon five Business Days’ notice, representatives of any Lender at such Lender’s expense to visit and inspect any of their respective properties, to examine and make abstracts from any of their respective books and records and to discuss their respective affairs, finances and accounts with their respective officers, employees and independent public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5.07. </w:t>
      </w:r>
      <w:r>
        <w:rPr>
          <w:rFonts w:ascii="Times New Roman" w:hAnsi="Times New Roman"/>
          <w:i/>
          <w:sz w:val="20"/>
        </w:rPr>
        <w:t xml:space="preserve">Consolidations, </w:t>
      </w:r>
      <w:r>
        <w:rPr>
          <w:rFonts w:ascii="Times New Roman" w:hAnsi="Times New Roman"/>
          <w:sz w:val="20"/>
        </w:rPr>
        <w:t>Mergers and Transfers of Assets</w:t>
      </w:r>
      <w:r>
        <w:rPr>
          <w:rFonts w:ascii="Times New Roman" w:hAnsi="Times New Roman"/>
          <w:i/>
          <w:sz w:val="20"/>
        </w:rPr>
        <w:t xml:space="preserve">. </w:t>
      </w:r>
      <w:r>
        <w:rPr>
          <w:rFonts w:ascii="Times New Roman" w:hAnsi="Times New Roman"/>
          <w:sz w:val="20"/>
        </w:rPr>
        <w:t xml:space="preserve">(a) Such Borrower will not consolidate or merge with or into any other Person; </w:t>
      </w:r>
      <w:r>
        <w:rPr>
          <w:rFonts w:ascii="Times New Roman" w:hAnsi="Times New Roman"/>
          <w:i/>
          <w:sz w:val="20"/>
        </w:rPr>
        <w:t>provided</w:t>
      </w:r>
      <w:r>
        <w:rPr>
          <w:rFonts w:ascii="Times New Roman" w:hAnsi="Times New Roman"/>
          <w:sz w:val="20"/>
        </w:rPr>
        <w:t xml:space="preserve"> that such Borrower may consolidate or merge with another Person if: </w:t>
      </w:r>
    </w:p>
    <w:p>
      <w:pPr>
        <w:pStyle w:val="TextBody"/>
        <w:bidi w:val="0"/>
        <w:spacing w:before="120" w:after="0"/>
        <w:jc w:val="left"/>
        <w:rPr>
          <w:rFonts w:ascii="Times New Roman" w:hAnsi="Times New Roman"/>
          <w:sz w:val="20"/>
        </w:rPr>
      </w:pPr>
      <w:r>
        <w:rPr>
          <w:rFonts w:ascii="Times New Roman" w:hAnsi="Times New Roman"/>
          <w:sz w:val="20"/>
        </w:rPr>
        <w:t>(i) either (A) such Borrower is the corporation surviving such merger or (B) such Borrower gives the Administrative Agent at least fifteen days prior written notice of such consolidation or merger (and the Administrative Agent shall promptly provide a copy of such notice to the Lenders) and the Person (if other than such Borrower) surviving such merger or formed by such consolidation (any such Person, the “</w:t>
      </w:r>
      <w:r>
        <w:rPr>
          <w:rFonts w:ascii="Times New Roman" w:hAnsi="Times New Roman"/>
          <w:b/>
          <w:sz w:val="20"/>
        </w:rPr>
        <w:t>Successor</w:t>
      </w:r>
      <w:r>
        <w:rPr>
          <w:rFonts w:ascii="Times New Roman" w:hAnsi="Times New Roman"/>
          <w:sz w:val="20"/>
        </w:rPr>
        <w:t xml:space="preserve">”), shall (i) be organized and existing under the laws of the United States, any state thereof or the District of Columbia; (ii) expressly assume, in a writing executed and delivered to the Administrative Agent for delivery to each of the Lenders, in form reasonably satisfactory to the Administrative Agent, the due and punctual payment of the principal of and interest on its Loans and the performance of the other obligations under this Agreement and its Notes on the part of such Borrower to be performed or observed, as fully as if such Successor were originally named as such Borrower in this Agreement; and (iii) at least five days prior to such consolidation or merger, provide (A) all documentation and other information about the Successor as may be reasonably requested in writing by the Administrative Agent or any Lender that is required by regulatory authorities under applicable “know your customer” and anti-money laundering rules and regulations, including without limitation the USA Patriot Act and (B) opinions of counsel to the Successor covering corporate status of the Successor and its authority to enter into, and enforceability of, the agreement evidencing its assumptions of the obligations hereunder and under any Notes, in form and substance reasonably acceptable to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 after giving effect to such consolidation or merger, no Default with respect to such Borrower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Such Borrower will not sell, lease or otherwise transfer, directly or indirectly, all or substantially all of its assets,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5.08. </w:t>
      </w:r>
      <w:r>
        <w:rPr>
          <w:rFonts w:ascii="Times New Roman" w:hAnsi="Times New Roman"/>
          <w:i/>
          <w:sz w:val="20"/>
        </w:rPr>
        <w:t xml:space="preserve">Use of Proceeds. </w:t>
      </w:r>
      <w:r>
        <w:rPr>
          <w:rFonts w:ascii="Times New Roman" w:hAnsi="Times New Roman"/>
          <w:sz w:val="20"/>
        </w:rPr>
        <w:t xml:space="preserve">The proceeds of the Loans and the Letters of Credit will be used by such Borrower for its general corporate purposes, other than hostile acquisitions. None of such proceeds will be used, directly or indirectly, for the purpose, whether immediate, incidental or ultimate, of buying or carrying any “margin stock” within the meaning of Regulation 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5.09. </w:t>
      </w:r>
      <w:r>
        <w:rPr>
          <w:rFonts w:ascii="Times New Roman" w:hAnsi="Times New Roman"/>
          <w:i/>
          <w:sz w:val="20"/>
        </w:rPr>
        <w:t xml:space="preserve">Negative Pledge. </w:t>
      </w:r>
      <w:r>
        <w:rPr>
          <w:rFonts w:ascii="Times New Roman" w:hAnsi="Times New Roman"/>
          <w:sz w:val="20"/>
        </w:rPr>
        <w:t xml:space="preserve">Neither such Borrower nor any Subsidiary of such Borrower will create, assume or suffer to exist any Lien on any asset now owned or hereafter acquired by it,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date of this Agreement securing Debt outstanding on the date of this Agreement in an aggregate principal or face amount not exceeding $150,000,000; </w:t>
      </w:r>
    </w:p>
    <w:p>
      <w:pPr>
        <w:pStyle w:val="TextBody"/>
        <w:bidi w:val="0"/>
        <w:spacing w:before="240" w:after="0"/>
        <w:jc w:val="left"/>
        <w:rPr>
          <w:rFonts w:ascii="Times New Roman" w:hAnsi="Times New Roman"/>
          <w:sz w:val="20"/>
        </w:rPr>
      </w:pPr>
      <w:r>
        <w:rPr>
          <w:rFonts w:ascii="Times New Roman" w:hAnsi="Times New Roman"/>
          <w:sz w:val="20"/>
        </w:rPr>
        <w:t xml:space="preserve">(b) Liens securing the obligations of a Subsidiary under Non-recourse Debt on the assets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(c) any Lien existing on any asset of any Person at the time such Person becomes a Subsidiary and not created in contemplation of such event; </w:t>
      </w:r>
    </w:p>
    <w:p>
      <w:pPr>
        <w:pStyle w:val="TextBody"/>
        <w:bidi w:val="0"/>
        <w:spacing w:before="240" w:after="0"/>
        <w:jc w:val="left"/>
        <w:rPr>
          <w:rFonts w:ascii="Times New Roman" w:hAnsi="Times New Roman"/>
          <w:sz w:val="20"/>
        </w:rPr>
      </w:pPr>
      <w:r>
        <w:rPr>
          <w:rFonts w:ascii="Times New Roman" w:hAnsi="Times New Roman"/>
          <w:sz w:val="20"/>
        </w:rPr>
        <w:t xml:space="preserve">(d) any Lien on any asset securing obligations incurred or assumed for the purpose of financing all or any part of the cost of acquiring ownership or use of such asset or a related asset, </w:t>
      </w:r>
      <w:r>
        <w:rPr>
          <w:rFonts w:ascii="Times New Roman" w:hAnsi="Times New Roman"/>
          <w:i/>
          <w:sz w:val="20"/>
        </w:rPr>
        <w:t xml:space="preserve">provided </w:t>
      </w:r>
      <w:r>
        <w:rPr>
          <w:rFonts w:ascii="Times New Roman" w:hAnsi="Times New Roman"/>
          <w:sz w:val="20"/>
        </w:rPr>
        <w:t xml:space="preserve">that such Lien attaches to such asset concurrently with or within 90 days after such acquisition; </w:t>
      </w:r>
    </w:p>
    <w:p>
      <w:pPr>
        <w:pStyle w:val="TextBody"/>
        <w:bidi w:val="0"/>
        <w:spacing w:before="240" w:after="0"/>
        <w:jc w:val="left"/>
        <w:rPr>
          <w:rFonts w:ascii="Times New Roman" w:hAnsi="Times New Roman"/>
          <w:sz w:val="20"/>
        </w:rPr>
      </w:pPr>
      <w:r>
        <w:rPr>
          <w:rFonts w:ascii="Times New Roman" w:hAnsi="Times New Roman"/>
          <w:sz w:val="20"/>
        </w:rPr>
        <w:t xml:space="preserve">(e) any Lien on any asset of any Person existing at the time such Person is merged or consolidated with or into the Borrower or a Subsidiary and not created in contemplation of such event; </w:t>
      </w:r>
    </w:p>
    <w:p>
      <w:pPr>
        <w:pStyle w:val="TextBody"/>
        <w:bidi w:val="0"/>
        <w:spacing w:before="240" w:after="0"/>
        <w:jc w:val="left"/>
        <w:rPr>
          <w:rFonts w:ascii="Times New Roman" w:hAnsi="Times New Roman"/>
          <w:sz w:val="20"/>
        </w:rPr>
      </w:pPr>
      <w:r>
        <w:rPr>
          <w:rFonts w:ascii="Times New Roman" w:hAnsi="Times New Roman"/>
          <w:sz w:val="20"/>
        </w:rPr>
        <w:t xml:space="preserve">(f) any Lien existing on any asset prior to the acquisition thereof by the Borrower or a Subsidiary and not created in contemplation of such acquisition; </w:t>
      </w:r>
    </w:p>
    <w:p>
      <w:pPr>
        <w:pStyle w:val="TextBody"/>
        <w:bidi w:val="0"/>
        <w:spacing w:before="240" w:after="0"/>
        <w:jc w:val="left"/>
        <w:rPr>
          <w:rFonts w:ascii="Times New Roman" w:hAnsi="Times New Roman"/>
          <w:sz w:val="20"/>
        </w:rPr>
      </w:pPr>
      <w:r>
        <w:rPr>
          <w:rFonts w:ascii="Times New Roman" w:hAnsi="Times New Roman"/>
          <w:sz w:val="20"/>
        </w:rPr>
        <w:t xml:space="preserve">(g) any Lien arising out of the refinancing, extension, renewal or refunding of any Debt secured by any Lien permitted by any of the foregoing clauses of this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Debt is not increased and is not secured by any additional assets; </w:t>
      </w:r>
    </w:p>
    <w:p>
      <w:pPr>
        <w:pStyle w:val="TextBody"/>
        <w:bidi w:val="0"/>
        <w:spacing w:before="240" w:after="0"/>
        <w:jc w:val="left"/>
        <w:rPr>
          <w:rFonts w:ascii="Times New Roman" w:hAnsi="Times New Roman"/>
          <w:sz w:val="20"/>
        </w:rPr>
      </w:pPr>
      <w:r>
        <w:rPr>
          <w:rFonts w:ascii="Times New Roman" w:hAnsi="Times New Roman"/>
          <w:sz w:val="20"/>
        </w:rPr>
        <w:t xml:space="preserve">(h) Liens arising in the ordinary course of its business which (i) do not secure Debt or Derivatives Obligations and (ii) do not secure any single obligation (or class of obligations having a common cause) in an amount exceeding $25,000,000; </w:t>
      </w:r>
    </w:p>
    <w:p>
      <w:pPr>
        <w:pStyle w:val="TextBody"/>
        <w:bidi w:val="0"/>
        <w:spacing w:before="240" w:after="0"/>
        <w:jc w:val="left"/>
        <w:rPr>
          <w:rFonts w:ascii="Times New Roman" w:hAnsi="Times New Roman"/>
          <w:sz w:val="20"/>
        </w:rPr>
      </w:pPr>
      <w:r>
        <w:rPr>
          <w:rFonts w:ascii="Times New Roman" w:hAnsi="Times New Roman"/>
          <w:sz w:val="20"/>
        </w:rPr>
        <w:t xml:space="preserve">(i) Liens on cash and cash equivalents securing Derivatives Obligations; </w:t>
      </w:r>
    </w:p>
    <w:p>
      <w:pPr>
        <w:pStyle w:val="TextBody"/>
        <w:bidi w:val="0"/>
        <w:spacing w:before="240" w:after="0"/>
        <w:jc w:val="left"/>
        <w:rPr>
          <w:rFonts w:ascii="Times New Roman" w:hAnsi="Times New Roman"/>
          <w:sz w:val="20"/>
        </w:rPr>
      </w:pPr>
      <w:r>
        <w:rPr>
          <w:rFonts w:ascii="Times New Roman" w:hAnsi="Times New Roman"/>
          <w:sz w:val="20"/>
        </w:rPr>
        <w:t xml:space="preserve">(j) Liens in the ordinary course of business for the purpose of securing or collateralizing energy purchases or sales as may be required from time to time by an independent system operator or similar system-governing body in any jurisdiction; and </w:t>
      </w:r>
    </w:p>
    <w:p>
      <w:pPr>
        <w:pStyle w:val="TextBody"/>
        <w:bidi w:val="0"/>
        <w:spacing w:before="240" w:after="0"/>
        <w:jc w:val="left"/>
        <w:rPr>
          <w:rFonts w:ascii="Times New Roman" w:hAnsi="Times New Roman"/>
          <w:sz w:val="20"/>
        </w:rPr>
      </w:pPr>
      <w:r>
        <w:rPr>
          <w:rFonts w:ascii="Times New Roman" w:hAnsi="Times New Roman"/>
          <w:sz w:val="20"/>
        </w:rPr>
        <w:t xml:space="preserve">(k) Liens not otherwise permitted by the foregoing clauses of this </w:t>
      </w:r>
      <w:r>
        <w:rPr>
          <w:rFonts w:ascii="Times New Roman" w:hAnsi="Times New Roman"/>
          <w:sz w:val="20"/>
          <w:u w:val="single"/>
        </w:rPr>
        <w:t>Section 5.09</w:t>
      </w:r>
      <w:r>
        <w:rPr>
          <w:rFonts w:ascii="Times New Roman" w:hAnsi="Times New Roman"/>
          <w:sz w:val="20"/>
        </w:rPr>
        <w:t xml:space="preserve"> securing Debt of such Borrower and its Subsidiaries in an aggregate principal or face amount not at any time exceeding 10% of Consolidated Net Tangible Assets of such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5.10. </w:t>
      </w:r>
      <w:r>
        <w:rPr>
          <w:rFonts w:ascii="Times New Roman" w:hAnsi="Times New Roman"/>
          <w:i/>
          <w:sz w:val="20"/>
        </w:rPr>
        <w:t xml:space="preserve">Debt to Total Capital. </w:t>
      </w:r>
      <w:r>
        <w:rPr>
          <w:rFonts w:ascii="Times New Roman" w:hAnsi="Times New Roman"/>
          <w:sz w:val="20"/>
        </w:rPr>
        <w:t xml:space="preserve">The ratio of Consolidated Debt of such Borrower to Consolidated Total Capital of such Borrower shall not at any time exceed 0.65 to 1.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i/>
          <w:sz w:val="20"/>
        </w:rPr>
        <w:t xml:space="preserve">Transactions with Affiliates. </w:t>
      </w:r>
      <w:r>
        <w:rPr>
          <w:rFonts w:ascii="Times New Roman" w:hAnsi="Times New Roman"/>
          <w:sz w:val="20"/>
        </w:rPr>
        <w:t xml:space="preserve">Such Borrower will not, and will not permit any Subsidiary of such Borrower to, directly or indirectly, pay any funds to or for the account of, make any investment (whether by acquisition of stock or indebtedness, by loan, advance, transfer of property, guarantee or other agreement to pay, purchase or service, directly or indirectly, any Debt, or otherwise) in, lease, sell, transfer or otherwise dispose of any assets, tangible or intangible, to, or participate in, or effect, any transaction with, any Affiliate of such Borrower except (i) on an arms-length basis on terms at least as favorable to such Borrower or such Subsidiary of such Borrower as could have been obtained from a third party that was not an Affiliate of such Borrower or (ii) as otherwise permitted by the PSC and FERC; </w:t>
      </w:r>
      <w:r>
        <w:rPr>
          <w:rFonts w:ascii="Times New Roman" w:hAnsi="Times New Roman"/>
          <w:i/>
          <w:sz w:val="20"/>
        </w:rPr>
        <w:t>provided</w:t>
      </w:r>
      <w:r>
        <w:rPr>
          <w:rFonts w:ascii="Times New Roman" w:hAnsi="Times New Roman"/>
          <w:sz w:val="20"/>
        </w:rPr>
        <w:t xml:space="preserve"> that the foregoing provisions of this </w:t>
      </w:r>
      <w:r>
        <w:rPr>
          <w:rFonts w:ascii="Times New Roman" w:hAnsi="Times New Roman"/>
          <w:sz w:val="20"/>
          <w:u w:val="single"/>
        </w:rPr>
        <w:t>Section 5.11</w:t>
      </w:r>
      <w:r>
        <w:rPr>
          <w:rFonts w:ascii="Times New Roman" w:hAnsi="Times New Roman"/>
          <w:sz w:val="20"/>
        </w:rPr>
        <w:t xml:space="preserve"> shall not prohibit (x) any such Person from declaring or paying any lawful dividend or other payment ratably in respect of all its capital stock of the relevant class and (y) ConEd and O&amp;R from purchasing their own common stock or the common stock of Holdings, so long as in each case, after giving effect thereto, no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i/>
          <w:sz w:val="20"/>
        </w:rPr>
        <w:t xml:space="preserve">Sanctions; Anti-Corruption Laws. </w:t>
      </w:r>
      <w:r>
        <w:rPr>
          <w:rFonts w:ascii="Times New Roman" w:hAnsi="Times New Roman"/>
          <w:sz w:val="20"/>
        </w:rPr>
        <w:t xml:space="preserve">Such Borrower shall not, directly or indirectly, use the proceeds of the Loans or Letters of Credit, or lend, contribute or otherwise make available such proceeds to any Subsidiary, or knowingly lend, contribute or otherwise make available such proceeds to any joint venture partner or other Person, (i) to fund or facilitate any activities or business of, with or related to any Person that is located, organized, or ordinarily resident in any country or territory that is, or whose government is, at the time of such funding or facilitation, the target of comprehensive Sanctions or (ii) in any other manner that would result in a violation of Sanctions or Anti-Corruption Laws by any Person.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w:t>
      </w:r>
    </w:p>
    <w:p>
      <w:pPr>
        <w:pStyle w:val="TextBody"/>
        <w:bidi w:val="0"/>
        <w:spacing w:before="240" w:after="0"/>
        <w:jc w:val="left"/>
        <w:rPr>
          <w:rFonts w:ascii="Times New Roman" w:hAnsi="Times New Roman"/>
          <w:sz w:val="20"/>
        </w:rPr>
      </w:pPr>
      <w:r>
        <w:rPr>
          <w:rFonts w:ascii="Times New Roman" w:hAnsi="Times New Roman"/>
          <w:sz w:val="20"/>
        </w:rPr>
        <w:t>Section 6.01. Events of Default</w:t>
      </w:r>
      <w:r>
        <w:rPr>
          <w:rFonts w:ascii="Times New Roman" w:hAnsi="Times New Roman"/>
          <w:i/>
          <w:sz w:val="20"/>
        </w:rPr>
        <w:t xml:space="preserve">. </w:t>
      </w:r>
      <w:r>
        <w:rPr>
          <w:rFonts w:ascii="Times New Roman" w:hAnsi="Times New Roman"/>
          <w:sz w:val="20"/>
        </w:rPr>
        <w:t>If one or more of the following events (“</w:t>
      </w:r>
      <w:r>
        <w:rPr>
          <w:rFonts w:ascii="Times New Roman" w:hAnsi="Times New Roman"/>
          <w:b/>
          <w:sz w:val="20"/>
        </w:rPr>
        <w:t>Events of Default</w:t>
      </w:r>
      <w:r>
        <w:rPr>
          <w:rFonts w:ascii="Times New Roman" w:hAnsi="Times New Roman"/>
          <w:sz w:val="20"/>
        </w:rPr>
        <w:t xml:space="preserve">”) shall have occurred and be continuing with respect to a Borrower: </w:t>
      </w:r>
    </w:p>
    <w:p>
      <w:pPr>
        <w:pStyle w:val="TextBody"/>
        <w:bidi w:val="0"/>
        <w:spacing w:before="120" w:after="0"/>
        <w:jc w:val="left"/>
        <w:rPr>
          <w:rFonts w:ascii="Times New Roman" w:hAnsi="Times New Roman"/>
          <w:sz w:val="20"/>
        </w:rPr>
      </w:pPr>
      <w:r>
        <w:rPr>
          <w:rFonts w:ascii="Times New Roman" w:hAnsi="Times New Roman"/>
          <w:sz w:val="20"/>
        </w:rPr>
        <w:t xml:space="preserve">(a) such Borrower shall (i) fail to pay when due any principal of any Loan or any draw under any Letter of Credit (whether at stated maturity or at optional prepayment); or (ii) default in the payment of any interest on any Loan or any draw under any Letter of Credit, any fee or any other amount payable by it hereunder when due and such default shall have continued unremedied for five days; </w:t>
      </w:r>
    </w:p>
    <w:p>
      <w:pPr>
        <w:pStyle w:val="TextBody"/>
        <w:bidi w:val="0"/>
        <w:spacing w:before="240" w:after="0"/>
        <w:jc w:val="left"/>
        <w:rPr>
          <w:rFonts w:ascii="Times New Roman" w:hAnsi="Times New Roman"/>
          <w:sz w:val="20"/>
        </w:rPr>
      </w:pPr>
      <w:r>
        <w:rPr>
          <w:rFonts w:ascii="Times New Roman" w:hAnsi="Times New Roman"/>
          <w:sz w:val="20"/>
        </w:rPr>
        <w:t xml:space="preserve">(b) such Borrower shall fail to observe or perform any covenant contained in </w:t>
      </w:r>
      <w:r>
        <w:rPr>
          <w:rFonts w:ascii="Times New Roman" w:hAnsi="Times New Roman"/>
          <w:sz w:val="20"/>
          <w:u w:val="single"/>
        </w:rPr>
        <w:t>Article 5</w:t>
      </w:r>
      <w:r>
        <w:rPr>
          <w:rFonts w:ascii="Times New Roman" w:hAnsi="Times New Roman"/>
          <w:sz w:val="20"/>
        </w:rPr>
        <w:t xml:space="preserve">, other than those contained in Sections </w:t>
      </w:r>
      <w:r>
        <w:rPr>
          <w:rFonts w:ascii="Times New Roman" w:hAnsi="Times New Roman"/>
          <w:sz w:val="20"/>
          <w:u w:val="single"/>
        </w:rPr>
        <w:t>5.01</w:t>
      </w:r>
      <w:r>
        <w:rPr>
          <w:rFonts w:ascii="Times New Roman" w:hAnsi="Times New Roman"/>
          <w:sz w:val="20"/>
        </w:rPr>
        <w:t xml:space="preserve"> through </w:t>
      </w:r>
      <w:r>
        <w:rPr>
          <w:rFonts w:ascii="Times New Roman" w:hAnsi="Times New Roman"/>
          <w:sz w:val="20"/>
          <w:u w:val="single"/>
        </w:rPr>
        <w:t>5.06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such Borrower shall fail to observe or perform any covenant or agreement (other than those covered by clause </w:t>
      </w:r>
      <w:r>
        <w:rPr>
          <w:rFonts w:ascii="Times New Roman" w:hAnsi="Times New Roman"/>
          <w:sz w:val="20"/>
          <w:u w:val="single"/>
        </w:rPr>
        <w:t>6.01(a)</w:t>
      </w:r>
      <w:r>
        <w:rPr>
          <w:rFonts w:ascii="Times New Roman" w:hAnsi="Times New Roman"/>
          <w:sz w:val="20"/>
        </w:rPr>
        <w:t xml:space="preserve"> or </w:t>
      </w:r>
      <w:r>
        <w:rPr>
          <w:rFonts w:ascii="Times New Roman" w:hAnsi="Times New Roman"/>
          <w:sz w:val="20"/>
          <w:u w:val="single"/>
        </w:rPr>
        <w:t>6.01(b)</w:t>
      </w:r>
      <w:r>
        <w:rPr>
          <w:rFonts w:ascii="Times New Roman" w:hAnsi="Times New Roman"/>
          <w:sz w:val="20"/>
        </w:rPr>
        <w:t xml:space="preserve"> above) contained in this Agreement or any amendment hereof for 30 days after the Administrative Agent gives notice thereof to such Borrower at the request of any Lender; </w:t>
      </w:r>
    </w:p>
    <w:p>
      <w:pPr>
        <w:pStyle w:val="TextBody"/>
        <w:bidi w:val="0"/>
        <w:spacing w:before="240" w:after="0"/>
        <w:jc w:val="left"/>
        <w:rPr>
          <w:rFonts w:ascii="Times New Roman" w:hAnsi="Times New Roman"/>
          <w:sz w:val="20"/>
        </w:rPr>
      </w:pPr>
      <w:r>
        <w:rPr>
          <w:rFonts w:ascii="Times New Roman" w:hAnsi="Times New Roman"/>
          <w:sz w:val="20"/>
        </w:rPr>
        <w:t xml:space="preserve">(d) any representation or warranty made by such Borrower in, or pursuant to, this Agreement shall prove to have been incorrect in any material respect when made (or deemed made); </w:t>
      </w:r>
    </w:p>
    <w:p>
      <w:pPr>
        <w:pStyle w:val="TextBody"/>
        <w:bidi w:val="0"/>
        <w:spacing w:before="240" w:after="0"/>
        <w:jc w:val="left"/>
        <w:rPr>
          <w:rFonts w:ascii="Times New Roman" w:hAnsi="Times New Roman"/>
          <w:sz w:val="20"/>
        </w:rPr>
      </w:pPr>
      <w:r>
        <w:rPr>
          <w:rFonts w:ascii="Times New Roman" w:hAnsi="Times New Roman"/>
          <w:sz w:val="20"/>
        </w:rPr>
        <w:t xml:space="preserve">(e) such Borrower or any Material Subsidiary of such Borrower shall fail to make one or more payments in respect of Material Financial Obligations of such Borrower when due or within any applicable grace period; </w:t>
      </w:r>
    </w:p>
    <w:p>
      <w:pPr>
        <w:pStyle w:val="TextBody"/>
        <w:bidi w:val="0"/>
        <w:spacing w:before="240" w:after="0"/>
        <w:jc w:val="left"/>
        <w:rPr>
          <w:rFonts w:ascii="Times New Roman" w:hAnsi="Times New Roman"/>
          <w:sz w:val="20"/>
        </w:rPr>
      </w:pPr>
      <w:r>
        <w:rPr>
          <w:rFonts w:ascii="Times New Roman" w:hAnsi="Times New Roman"/>
          <w:sz w:val="20"/>
        </w:rPr>
        <w:t xml:space="preserve">(f) any event or condition shall occur which results in the acceleration of the maturity of any Material Debt of such Borrower or enables the holder of such Debt of such Borrower or any Person acting on such holder’s behalf to accelerate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(g) such Borrower or any Material Subsidiary of such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(h) an involuntary case or other proceeding shall be commenced against such Borrower or any Material Subsidiary of such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60 days; or an order for relief shall be entered against such Borrower or any Material Subsidiary of such Borrower under the federal bankruptcy laws as now or hereafter in effect; </w:t>
      </w:r>
    </w:p>
    <w:p>
      <w:pPr>
        <w:pStyle w:val="TextBody"/>
        <w:bidi w:val="0"/>
        <w:spacing w:before="240" w:after="0"/>
        <w:jc w:val="left"/>
        <w:rPr>
          <w:rFonts w:ascii="Times New Roman" w:hAnsi="Times New Roman"/>
          <w:sz w:val="20"/>
        </w:rPr>
      </w:pPr>
      <w:r>
        <w:rPr>
          <w:rFonts w:ascii="Times New Roman" w:hAnsi="Times New Roman"/>
          <w:sz w:val="20"/>
        </w:rPr>
        <w:t xml:space="preserve">(i) in each case, except as would not be reasonably expected to have a Material Adverse Effect, (i) any member of the ERISA Group of such Borrower shall fail to pay when due an amount or amounts aggregating in excess of $150,000,000 which it shall have become liable to pay under Title IV of ERISA; (ii) such Borrower receives notice of the intent to terminate a Material Plan shall be filed under Title IV of ERISA by any member of the ERISA Group of such Borrower, any plan administrator or any combination of the foregoing; (iii) the PBGC shall institute proceedings under Title IV of ERISA to terminate, to impose liability (other than for non-delinquent premiums under Section 4007 of ERISA)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of, or to cause a trustee to be appointed to administer, any Material Plan; (iv) a condition shall exist by reason of which the PBGC would be entitled to obtain a decree adjudicating that any Material Plan must be terminated; or (v) there shall occur a complete or partial withdrawal from, or a default, within the meaning of Section 4219(c)(5) of ERISA, with respect to, one or more Multiemployer Plans which could cause one or more members of the ERISA Group to incur a current payment obligation in excess of $150,000,000; or </w:t>
      </w:r>
    </w:p>
    <w:p>
      <w:pPr>
        <w:pStyle w:val="TextBody"/>
        <w:bidi w:val="0"/>
        <w:spacing w:before="240" w:after="0"/>
        <w:jc w:val="left"/>
        <w:rPr>
          <w:rFonts w:ascii="Times New Roman" w:hAnsi="Times New Roman"/>
          <w:sz w:val="20"/>
        </w:rPr>
      </w:pPr>
      <w:r>
        <w:rPr>
          <w:rFonts w:ascii="Times New Roman" w:hAnsi="Times New Roman"/>
          <w:sz w:val="20"/>
        </w:rPr>
        <w:t xml:space="preserve">(j) judgments or orders (other than judgments or orders in respect of Non-recourse Debt) for the payment of money exceeding $150,000,000 in aggregate amount shall be rendered against such Borrower or any Subsidiary of such Borrower and either (i) enforcement proceedings shall have been commenced by any creditor upon such judgments or orders or (ii) such judgments or orders shall continue unsatisfied and unstayed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then, and in every such event, the Administrative Agent shall, if requested by the Required Lenders, by notice to such Borrower (i) terminate the Commitments as to such Borrower and they shall thereupon terminate, and such Borrower shall no longer be entitled to borrow hereunder, and the Maximum Availability of such Borrower shall be $0, and (ii) declare the aggregate unpaid principal amount of the Loans of such Borrower (together with accrued interest thereon and all other amounts due and owing hereunder) to be, and such Loans (together with accrued interest thereon and all other amounts due and owing hereunder) shall thereupon become, immediately due and payable without presentment, demand, protest or other notice of any kind, all of which are hereby waived by each Borrower; </w:t>
      </w:r>
      <w:r>
        <w:rPr>
          <w:rFonts w:ascii="Times New Roman" w:hAnsi="Times New Roman"/>
          <w:i/>
          <w:sz w:val="20"/>
        </w:rPr>
        <w:t>provided</w:t>
      </w:r>
      <w:r>
        <w:rPr>
          <w:rFonts w:ascii="Times New Roman" w:hAnsi="Times New Roman"/>
          <w:sz w:val="20"/>
        </w:rPr>
        <w:t xml:space="preserve"> that, if any Event of Default specified in </w:t>
      </w:r>
      <w:r>
        <w:rPr>
          <w:rFonts w:ascii="Times New Roman" w:hAnsi="Times New Roman"/>
          <w:sz w:val="20"/>
          <w:u w:val="single"/>
        </w:rPr>
        <w:t>Section 6.01(g)</w:t>
      </w:r>
      <w:r>
        <w:rPr>
          <w:rFonts w:ascii="Times New Roman" w:hAnsi="Times New Roman"/>
          <w:sz w:val="20"/>
        </w:rPr>
        <w:t xml:space="preserve"> or </w:t>
      </w:r>
      <w:r>
        <w:rPr>
          <w:rFonts w:ascii="Times New Roman" w:hAnsi="Times New Roman"/>
          <w:sz w:val="20"/>
          <w:u w:val="single"/>
        </w:rPr>
        <w:t>6.01(h)</w:t>
      </w:r>
      <w:r>
        <w:rPr>
          <w:rFonts w:ascii="Times New Roman" w:hAnsi="Times New Roman"/>
          <w:sz w:val="20"/>
        </w:rPr>
        <w:t xml:space="preserve"> occurs with respect to such Borrower, then without any notice to such Borrower or any other act by the Administrative Agent or the Lenders, the Commitments shall thereupon terminate with respect to such Borrower and the Loans to such Borrower (together with accrued interest thereon and all other amounts due and owing hereunder) shall become immediately due and payable without presentment, demand, protest or other notice of any kind, all of which are hereby waived by each Borrower. Termination of the Commitments or acceleration of Loans (by declaration or otherwise) as to a particular Borrower (or any related termination of such Borrower’s Maximum Availability) under this </w:t>
      </w:r>
      <w:r>
        <w:rPr>
          <w:rFonts w:ascii="Times New Roman" w:hAnsi="Times New Roman"/>
          <w:sz w:val="20"/>
          <w:u w:val="single"/>
        </w:rPr>
        <w:t>Section 6.01</w:t>
      </w:r>
      <w:r>
        <w:rPr>
          <w:rFonts w:ascii="Times New Roman" w:hAnsi="Times New Roman"/>
          <w:sz w:val="20"/>
        </w:rPr>
        <w:t xml:space="preserve"> shall not terminate the Commitments or the Maximum Availability or accelerate the Loans as to any other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 xml:space="preserve">Notice of Default. </w:t>
      </w:r>
      <w:r>
        <w:rPr>
          <w:rFonts w:ascii="Times New Roman" w:hAnsi="Times New Roman"/>
          <w:sz w:val="20"/>
        </w:rPr>
        <w:t xml:space="preserve">The Administrative Agent shall give notice to a Borrower under </w:t>
      </w:r>
      <w:r>
        <w:rPr>
          <w:rFonts w:ascii="Times New Roman" w:hAnsi="Times New Roman"/>
          <w:sz w:val="20"/>
          <w:u w:val="single"/>
        </w:rPr>
        <w:t>Section 6.01(c)</w:t>
      </w:r>
      <w:r>
        <w:rPr>
          <w:rFonts w:ascii="Times New Roman" w:hAnsi="Times New Roman"/>
          <w:sz w:val="20"/>
        </w:rPr>
        <w:t xml:space="preserve"> promptly upon being requested to do so by any Lender and shall thereupon notify all the Lenders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 xml:space="preserve">Cash Cover. </w:t>
      </w:r>
      <w:r>
        <w:rPr>
          <w:rFonts w:ascii="Times New Roman" w:hAnsi="Times New Roman"/>
          <w:sz w:val="20"/>
        </w:rPr>
        <w:t xml:space="preserve">Each Borrower agrees, in addition to the provisions of </w:t>
      </w:r>
      <w:r>
        <w:rPr>
          <w:rFonts w:ascii="Times New Roman" w:hAnsi="Times New Roman"/>
          <w:sz w:val="20"/>
          <w:u w:val="single"/>
        </w:rPr>
        <w:t>Section 6.01</w:t>
      </w:r>
      <w:r>
        <w:rPr>
          <w:rFonts w:ascii="Times New Roman" w:hAnsi="Times New Roman"/>
          <w:sz w:val="20"/>
        </w:rPr>
        <w:t xml:space="preserve"> hereof, that upon the occurrence and during the continuance of any Event of Default with respect to a Borrower, such Borrower shall, if requested by the Administrative Agent upon the instruction of the Lenders having more than 50% of the Letter of Credit Liabilities for the account of such Borrower, Cash Collateralize all such Letter of Credit Liabilities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upon the occurrence of any Event of Default specified in </w:t>
      </w:r>
      <w:r>
        <w:rPr>
          <w:rFonts w:ascii="Times New Roman" w:hAnsi="Times New Roman"/>
          <w:sz w:val="20"/>
          <w:u w:val="single"/>
        </w:rPr>
        <w:t>Section 6.01(g)</w:t>
      </w:r>
      <w:r>
        <w:rPr>
          <w:rFonts w:ascii="Times New Roman" w:hAnsi="Times New Roman"/>
          <w:sz w:val="20"/>
        </w:rPr>
        <w:t xml:space="preserve"> or </w:t>
      </w:r>
      <w:r>
        <w:rPr>
          <w:rFonts w:ascii="Times New Roman" w:hAnsi="Times New Roman"/>
          <w:sz w:val="20"/>
          <w:u w:val="single"/>
        </w:rPr>
        <w:t>6.01(h)</w:t>
      </w:r>
      <w:r>
        <w:rPr>
          <w:rFonts w:ascii="Times New Roman" w:hAnsi="Times New Roman"/>
          <w:sz w:val="20"/>
        </w:rPr>
        <w:t xml:space="preserve"> with respect to such Borrower, such Borrower shall Cash Collateralize all such Letter of Credit Liabilities forthwith without any notice or demand or any other act by the Administrative Agent or the Lenders. If any Borrower is required to provide Cash Collateral (solely pursuant to this </w:t>
      </w:r>
      <w:r>
        <w:rPr>
          <w:rFonts w:ascii="Times New Roman" w:hAnsi="Times New Roman"/>
          <w:sz w:val="20"/>
          <w:u w:val="single"/>
        </w:rPr>
        <w:t>Section 6.03</w:t>
      </w:r>
      <w:r>
        <w:rPr>
          <w:rFonts w:ascii="Times New Roman" w:hAnsi="Times New Roman"/>
          <w:sz w:val="20"/>
        </w:rPr>
        <w:t xml:space="preserve">), such Cash Collateral (to the extent not applied pursuant to the arrangements with the Administrative Agent) shall be returned to such Borrower within three Business Days after all Events of Default have been cured or waived.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 xml:space="preserve">Appointment and Authorization. </w:t>
      </w:r>
      <w:r>
        <w:rPr>
          <w:rFonts w:ascii="Times New Roman" w:hAnsi="Times New Roman"/>
          <w:sz w:val="20"/>
        </w:rPr>
        <w:t xml:space="preserve">Each Lender irrevocably appoints and authorizes the Administrative Agent to take such action as agent on its behalf and to exercise such powers under this Agreement as are delegated to the Administrative Agent by the terms hereof or thereof, together with all such powers as are reasonably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 xml:space="preserve">Administrative Agent and Affiliates. </w:t>
      </w:r>
      <w:r>
        <w:rPr>
          <w:rFonts w:ascii="Times New Roman" w:hAnsi="Times New Roman"/>
          <w:sz w:val="20"/>
        </w:rPr>
        <w:t xml:space="preserve">Bank of America, N.A. shall have the same rights and powers under this Agreement as any other Lender and may exercise or refrain from exercising the same as though it were not the Administrative Agent, and the term “Lender” or “Lenders” shall, unless otherwise expressly indicated or unless the context otherwise requires, include the Administrative Agent hereunder in its individual capacity. Bank of America, N.A. and its affiliates may accept deposits from, lend money to, own securities of, act as the financial advisor or in any other advisory capacity for and generally engage in any kind of business with the Borrower or any Subsidiary or Affiliate of the Borrower as if it were not the Administrative Agent and without any duty to account therefor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 xml:space="preserve">Action by Administrative Agent. </w:t>
      </w:r>
      <w:r>
        <w:rPr>
          <w:rFonts w:ascii="Times New Roman" w:hAnsi="Times New Roman"/>
          <w:sz w:val="20"/>
        </w:rPr>
        <w:t xml:space="preserve">The obligations of the Administrative Agent hereunder are only those expressly set forth herein, and its duties shall be administrative in nature.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required to take any action with respect to any Default, except as expressly provided in </w:t>
      </w:r>
      <w:r>
        <w:rPr>
          <w:rFonts w:ascii="Times New Roman" w:hAnsi="Times New Roman"/>
          <w:sz w:val="20"/>
          <w:u w:val="single"/>
        </w:rPr>
        <w:t>Article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shall not be subject to any fiduciary or other implied duties, regardless of whether a Default has occurred and is continuing, except as expressly provided in </w:t>
      </w:r>
      <w:r>
        <w:rPr>
          <w:rFonts w:ascii="Times New Roman" w:hAnsi="Times New Roman"/>
          <w:sz w:val="20"/>
          <w:u w:val="single"/>
        </w:rPr>
        <w:t>Article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shall not have any duty to take any discretionary action or exercise any discretionary powers, except discretionary rights and powers expressly contemplated hereby or under any Loan or issuance of a Letter of Credit hereunder that the Administrative Agent is required to exercise as directed in writing by the Required Lenders (or such other number or percentage of the Lenders as shall be expressly provided for herein or any borrowing or issuance of a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w:t>
      </w:r>
      <w:r>
        <w:rPr>
          <w:rFonts w:ascii="Times New Roman" w:hAnsi="Times New Roman"/>
          <w:i/>
          <w:sz w:val="20"/>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borrowing or issuance of a Letter of Credit hereunder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240" w:after="0"/>
        <w:jc w:val="left"/>
        <w:rPr>
          <w:rFonts w:ascii="Times New Roman" w:hAnsi="Times New Roman"/>
          <w:sz w:val="20"/>
        </w:rPr>
      </w:pPr>
      <w:r>
        <w:rPr>
          <w:rFonts w:ascii="Times New Roman" w:hAnsi="Times New Roman"/>
          <w:sz w:val="20"/>
        </w:rPr>
        <w:t xml:space="preserve">(d) shall not, except as expressly set forth herein or under any Loan or issuance of a Letter of Credit hereunder, have any duty to disclose, and shall not be liable for the failure to disclose, any information relating to the Borrower or any of its Affiliates that is communicated to or obtained by the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 xml:space="preserve">Consultation with Experts. </w:t>
      </w:r>
      <w:r>
        <w:rPr>
          <w:rFonts w:ascii="Times New Roman" w:hAnsi="Times New Roman"/>
          <w:sz w:val="20"/>
        </w:rPr>
        <w:t xml:space="preserve">The Administrative Agent may consult with legal counsel (who may be counsel for any Borrower), independent public accountants and other experts selected by it and shall not be liable for any action taken or omitted to be taken by it in good faith in accordance with the advice of such counsel, accountants or experts.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 xml:space="preserve">Liability of Administrative Agent. </w:t>
      </w:r>
      <w:r>
        <w:rPr>
          <w:rFonts w:ascii="Times New Roman" w:hAnsi="Times New Roman"/>
          <w:sz w:val="20"/>
        </w:rPr>
        <w:t xml:space="preserve">None of the Administrative Agent, its affiliates and their respective directors, officers, agents and employees shall be liable for any action taken or not taken by it in connection herewith (i) with the consent or at the request of the Required Lenders (or such different number of Lenders as any provision hereof expressly requires for such consent or request)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any Borrower or a Lender. None of the Administrative Agent, its affiliates and their respective directors, officers, agents and employees shall be responsible for or have any duty to ascertain, inquire into or verify (i) any statement, warranty or representation made in connection with this Agreement or any borrowing or issuance of a Letter of Credit hereunder, (ii) the contents of any certificate, report or other document delivered hereunder or thereunder or in connection herewith or therewith, (iii) the performance or observance of any of the covenants or agreements of any Borrower, (iv) the satisfaction of any condition specified in </w:t>
      </w:r>
      <w:r>
        <w:rPr>
          <w:rFonts w:ascii="Times New Roman" w:hAnsi="Times New Roman"/>
          <w:sz w:val="20"/>
          <w:u w:val="single"/>
        </w:rPr>
        <w:t>Article 3</w:t>
      </w:r>
      <w:r>
        <w:rPr>
          <w:rFonts w:ascii="Times New Roman" w:hAnsi="Times New Roman"/>
          <w:sz w:val="20"/>
        </w:rPr>
        <w:t xml:space="preserve">, except receipt of items required to be delivered to the Administrative Agent, or (v) the validity, enforceability, effectiveness or genuineness of this Agreement, the Notes or any other instrument or writing furnished in connection herewith. The Administrative Agent shall not incur any liability by acting in reliance upon any notice, consent, certificate, statement or other writing (which may be a facsimile or similar writing) believed by it to be genuine or to be signed by the proper party or parties. The Administrative Agent also may rely upon any statement made to it orally or by telephone and believed by it to have been made by the proper party or parties, and shall not incur any liability for relying thereon. In determining compliance with any condition hereunder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extension, renewal or increase of such Letter of Credit. Without limiting the generality of the foregoing, the use of the term “</w:t>
      </w:r>
      <w:r>
        <w:rPr>
          <w:rFonts w:ascii="Times New Roman" w:hAnsi="Times New Roman"/>
          <w:b/>
          <w:sz w:val="20"/>
        </w:rPr>
        <w:t>agent</w:t>
      </w:r>
      <w:r>
        <w:rPr>
          <w:rFonts w:ascii="Times New Roman" w:hAnsi="Times New Roman"/>
          <w:sz w:val="20"/>
        </w:rPr>
        <w:t xml:space="preserve">” in this Agreement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Each Lender represents to the Administrative Agent and the Joint Lead Arrangers that it has, independently and without reliance upon the Administrative Agent, the Joint Lead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 and their Subsidiaries, and all applicable bank or other regulatory laws relating to the transactions contemplated hereby, and made its own decision to enter into this Agreement and to extend credit to the Borrower hereunder. Each Lender also acknowledges that it will, independently and without reliance upon the Administrative Agent, the Joint Lead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 xml:space="preserve">Delegation of Duties. </w:t>
      </w:r>
      <w:r>
        <w:rPr>
          <w:rFonts w:ascii="Times New Roman" w:hAnsi="Times New Roman"/>
          <w:sz w:val="20"/>
        </w:rPr>
        <w:t xml:space="preserve">The Administrative Agent may perform any and all of its duties and exercise its rights and powers hereunder by or through any one or more sub-agents appointed by the Administrative Agent; </w:t>
      </w:r>
      <w:r>
        <w:rPr>
          <w:rFonts w:ascii="Times New Roman" w:hAnsi="Times New Roman"/>
          <w:i/>
          <w:sz w:val="20"/>
        </w:rPr>
        <w:t>provided</w:t>
      </w:r>
      <w:r>
        <w:rPr>
          <w:rFonts w:ascii="Times New Roman" w:hAnsi="Times New Roman"/>
          <w:sz w:val="20"/>
        </w:rPr>
        <w:t xml:space="preserve"> that, unless the sub-agent is an affiliate of the Administrative Agent, the Administrative Agent shall notify the Borrowers in advance of appointing the sub-agent. The Administrative Agent and any such sub-agent may perform any and all of its duties and exercise its rights and powers by or through their respective Related Parties. The exculpatory provisions of this </w:t>
      </w:r>
      <w:r>
        <w:rPr>
          <w:rFonts w:ascii="Times New Roman" w:hAnsi="Times New Roman"/>
          <w:sz w:val="20"/>
          <w:u w:val="single"/>
        </w:rPr>
        <w:t>Article 7</w:t>
      </w:r>
      <w:r>
        <w:rPr>
          <w:rFonts w:ascii="Times New Roman" w:hAnsi="Times New Roman"/>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 xml:space="preserve">Indemnification. </w:t>
      </w:r>
      <w:r>
        <w:rPr>
          <w:rFonts w:ascii="Times New Roman" w:hAnsi="Times New Roman"/>
          <w:sz w:val="20"/>
        </w:rPr>
        <w:t xml:space="preserve">The Lenders shall, ratably in proportion to their Credit Exposures, indemnify the Administrative Agent and each Issuing Lender, its affiliates and their respective directors, officers, agents and employees (to the extent not reimbursed by the Borrower) against any cost, expense (including counsel fees and disbursements), claim, demand, action, loss or liability (except such as result from such indemnitees’ gross negligence or willful misconduct) that such indemnitees may suffer or incur in connection with this Agreement or any Letter of Credit or any action taken or omitted by such indemnitees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 xml:space="preserve">Credit Decision. </w:t>
      </w:r>
      <w:r>
        <w:rPr>
          <w:rFonts w:ascii="Times New Roman" w:hAnsi="Times New Roman"/>
          <w:sz w:val="20"/>
        </w:rPr>
        <w:t xml:space="preserve">Each Lender acknowledges that it has, independently and without reliance on any Agent or any other Lender, and based on such documents and information as it has deemed appropriate, made its own credit analysis and decision to enter into this Agreement. Each Lender also acknowledges that it will, independently and without reliance on any Agent or any other Lender, and based on such documents and information as it shall deem appropriate at the time, continue to make its own credit decisions in taking or not taking any action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Administrative Agent may resign at any time by giving notice thereof to the Lenders and the Borrowers. Upon any such resignation, the Required Lenders shall have the right to appoint a successor Administrative Agent; </w:t>
      </w:r>
      <w:r>
        <w:rPr>
          <w:rFonts w:ascii="Times New Roman" w:hAnsi="Times New Roman"/>
          <w:i/>
          <w:sz w:val="20"/>
        </w:rPr>
        <w:t>provided</w:t>
      </w:r>
      <w:r>
        <w:rPr>
          <w:rFonts w:ascii="Times New Roman" w:hAnsi="Times New Roman"/>
          <w:sz w:val="20"/>
        </w:rPr>
        <w:t xml:space="preserve"> that any such appointment shall be subject to consent of each Borrower (such consent not to be unreasonably withheld or delayed), so long as no Event of Default has occurred and is continuing with respect to such Borrower. If no successor Administrative Agent shall have been so appointed by the Required Lenders, and shall have accepted such appointment, within 30 days after the retiring Administrative Agent gives notice of resignation (or such earlier day as shall be agreed by the Required Lenders) (the “</w:t>
      </w:r>
      <w:r>
        <w:rPr>
          <w:rFonts w:ascii="Times New Roman" w:hAnsi="Times New Roman"/>
          <w:b/>
          <w:sz w:val="20"/>
        </w:rPr>
        <w:t>Resignation Effective Date</w:t>
      </w:r>
      <w:r>
        <w:rPr>
          <w:rFonts w:ascii="Times New Roman" w:hAnsi="Times New Roman"/>
          <w:sz w:val="20"/>
        </w:rPr>
        <w:t xml:space="preserve">”), then the retiring Administrative Agent may (but shall not be obligated to), on behalf of the Lenders, appoint a successor Administrative Agent, which shall be a commercial bank organized or licensed under the laws of the United States or of any State thereof and having a combined capital and surplus of at least $100,000,000;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any such appointment shall be subject to consent of each Borrower (such consent not to be unreasonably withheld or delayed), so long as no Event of Default has occurred and is continuing with respect to such Borrower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 xml:space="preserve">further </w:t>
      </w:r>
      <w:r>
        <w:rPr>
          <w:rFonts w:ascii="Times New Roman" w:hAnsi="Times New Roman"/>
          <w:sz w:val="20"/>
        </w:rPr>
        <w:t xml:space="preserve">that in no event shall any such successor Administrative Agent be a Defaulting Lender. Whether or not a successor has been appointed, such resignation shall become effective in accordance with such notice on the Resignation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If the Person serving as Administrative Agent is a Defaulting Lender pursuant to clause (d) of the definition thereof, either the Required Lenders or the Borrowers may, to the extent permitted by applicable law, by notice in writing to the Borrowers, if applicable, and such Person, remove such Person as Administrative Agent and, the Required Lenders may appoint a successor; </w:t>
      </w:r>
      <w:r>
        <w:rPr>
          <w:rFonts w:ascii="Times New Roman" w:hAnsi="Times New Roman"/>
          <w:i/>
          <w:sz w:val="20"/>
        </w:rPr>
        <w:t>provided</w:t>
      </w:r>
      <w:r>
        <w:rPr>
          <w:rFonts w:ascii="Times New Roman" w:hAnsi="Times New Roman"/>
          <w:sz w:val="20"/>
        </w:rPr>
        <w:t xml:space="preserve"> that any such appointment shall be subject to consent of each Borrower (such consent not to be unreasonably withheld or delayed), so long as no Event of Default has occurred and is continuing with respect to such Borrower. If no such successor shall have been so appointed by the Required Lenders and shall have accepted such appointment within 30 days (or such earlier day as shall be agreed by the Required Lenders) (the “</w:t>
      </w:r>
      <w:r>
        <w:rPr>
          <w:rFonts w:ascii="Times New Roman" w:hAnsi="Times New Roman"/>
          <w:b/>
          <w:sz w:val="20"/>
        </w:rPr>
        <w:t>Removal 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Upon the acceptance of its appointment as Administrative Agent hereunder by a successor Administrative Agent, such successor Administrative Agent shall thereupon succeed to and become vested with all the rights and duties of the Administrative Agent that resigned or was removed pursuant to subsections (a) or (b) of this </w:t>
      </w:r>
      <w:r>
        <w:rPr>
          <w:rFonts w:ascii="Times New Roman" w:hAnsi="Times New Roman"/>
          <w:sz w:val="20"/>
          <w:u w:val="single"/>
        </w:rPr>
        <w:t>Section 7.09</w:t>
      </w:r>
      <w:r>
        <w:rPr>
          <w:rFonts w:ascii="Times New Roman" w:hAnsi="Times New Roman"/>
          <w:sz w:val="20"/>
        </w:rPr>
        <w:t xml:space="preserve"> (the “</w:t>
      </w:r>
      <w:r>
        <w:rPr>
          <w:rFonts w:ascii="Times New Roman" w:hAnsi="Times New Roman"/>
          <w:b/>
          <w:sz w:val="20"/>
        </w:rPr>
        <w:t>Retiring Administrative Agent</w:t>
      </w:r>
      <w:r>
        <w:rPr>
          <w:rFonts w:ascii="Times New Roman" w:hAnsi="Times New Roman"/>
          <w:sz w:val="20"/>
        </w:rPr>
        <w:t xml:space="preserve">”), and the Retiring Administrative Agent shall be discharged from its duties and obligations hereunder. On and after the Resignation Effective Date or the Removal Effective Date,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except for any indemnity payments or other amounts then owed to the Retiring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w:t>
      </w:r>
      <w:r>
        <w:rPr>
          <w:rFonts w:ascii="Times New Roman" w:hAnsi="Times New Roman"/>
          <w:sz w:val="20"/>
          <w:u w:val="single"/>
        </w:rPr>
        <w:t>Article 7</w:t>
      </w:r>
      <w:r>
        <w:rPr>
          <w:rFonts w:ascii="Times New Roman" w:hAnsi="Times New Roman"/>
          <w:sz w:val="20"/>
        </w:rPr>
        <w:t xml:space="preserve"> and </w:t>
      </w:r>
      <w:r>
        <w:rPr>
          <w:rFonts w:ascii="Times New Roman" w:hAnsi="Times New Roman"/>
          <w:sz w:val="20"/>
          <w:u w:val="single"/>
        </w:rPr>
        <w:t>Section 9.03</w:t>
      </w:r>
      <w:r>
        <w:rPr>
          <w:rFonts w:ascii="Times New Roman" w:hAnsi="Times New Roman"/>
          <w:sz w:val="20"/>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or removal for as long as any of them continues to act in any capacity hereunder, including in respect of any actions taken in connection with transferring the agency to any successor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 xml:space="preserve">Administrative Agent’s Fee. </w:t>
      </w:r>
      <w:r>
        <w:rPr>
          <w:rFonts w:ascii="Times New Roman" w:hAnsi="Times New Roman"/>
          <w:sz w:val="20"/>
        </w:rPr>
        <w:t xml:space="preserve">Each Borrower shall pay to the Administrative Agent for its own account fees in the amounts and at the times previously agreed upon by such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 xml:space="preserve">Other Agents. </w:t>
      </w:r>
      <w:r>
        <w:rPr>
          <w:rFonts w:ascii="Times New Roman" w:hAnsi="Times New Roman"/>
          <w:sz w:val="20"/>
        </w:rPr>
        <w:t xml:space="preserve">None of the Documentation Agents and Syndication Agents, in its capacity as such, shall have any duty or obligation of any kind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Section I of PTE 84- 14 and (D) to the best knowledge of such Lender, the requirements of subsection (a) of Section I of PTE 84-14 are satisfied with respect to such Lender’s entrance into, participation in, administration of and performance of the Loans, the Letters of Credit, the Commitments and this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or any documents related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i/>
          <w:sz w:val="20"/>
        </w:rPr>
        <w:t xml:space="preserve">Recovery of Erroneous Payments. </w:t>
      </w:r>
      <w:r>
        <w:rPr>
          <w:rFonts w:ascii="Times New Roman" w:hAnsi="Times New Roman"/>
          <w:sz w:val="20"/>
        </w:rPr>
        <w:t xml:space="preserve">Without limitation of any other provision in this Agreement, if at any time the Administrative Agent makes a payment hereunder in error to any Lender, whether or not in respect of an obligation under this Agreement or the Notes due and owing by any Borrower at such time, where such payment is a Rescindable Amount,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CHANGE 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 xml:space="preserve">Illegality. </w:t>
      </w:r>
      <w:r>
        <w:rPr>
          <w:rFonts w:ascii="Times New Roman" w:hAnsi="Times New Roman"/>
          <w:sz w:val="20"/>
        </w:rPr>
        <w:t xml:space="preserve">If, on or after the date hereof, any Change in Law shall make it unlawful or impossible for any Lender (or its applicable Lending Office) to make, maintain or fund its Term SOFR Loans and such Lender shall so notify the Administrative Agent, the Administrative Agent shall forthwith give notice thereof to the other Lenders and the Borrower, whereupon until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notifies the Borrower and the Administrative Agent that the circumstances giving rise to such suspension no longer exist, the obligation of such Lender to make Term SOFR Loans, or to convert outstanding Loans into Term SOFR Loans or continue outstanding Loans as Term SOFR Loans, in each case to the Borrower shall be suspended. Before giving any notice to the Administrative Agent pursuant to this </w:t>
      </w:r>
      <w:r>
        <w:rPr>
          <w:rFonts w:ascii="Times New Roman" w:hAnsi="Times New Roman"/>
          <w:sz w:val="20"/>
          <w:u w:val="single"/>
        </w:rPr>
        <w:t>Section 8.02</w:t>
      </w:r>
      <w:r>
        <w:rPr>
          <w:rFonts w:ascii="Times New Roman" w:hAnsi="Times New Roman"/>
          <w:sz w:val="20"/>
        </w:rPr>
        <w:t xml:space="preserve">, such Lender shall designate a different applicable Lending Office if such designation will avoid the need for giving such notice and will not, in the judgment of such Lender, be otherwise disadvantageous to such Lender. If such notice is given, each Term SOFR Loan of such Lender then outstanding to the Borrower shall be converted to a Base Rate Loan either (a) on the last day of the then current Interest Period applicable to such Term SOFR Loan if such Lender may lawfully continue to maintain and fund such Loan as a Term SOFR Loan to such day or (b) immediately if such Lender shall determine that it may not lawfully continue to maintain and fund such Loan as a Term SOFR Loan to such day. Interest and principal on any such Base Rate Loan shall be payable on the same dates as, and on a pro rata basis with, the interest and principal payable on the related Term SOFR Loans of the other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Increased Cost and Reduced Return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on or after the date hereof any Change in Law: </w:t>
      </w:r>
    </w:p>
    <w:p>
      <w:pPr>
        <w:pStyle w:val="TextBody"/>
        <w:bidi w:val="0"/>
        <w:spacing w:before="120" w:after="0"/>
        <w:jc w:val="left"/>
        <w:rPr>
          <w:rFonts w:ascii="Times New Roman" w:hAnsi="Times New Roman"/>
          <w:sz w:val="20"/>
        </w:rPr>
      </w:pPr>
      <w:r>
        <w:rPr>
          <w:rFonts w:ascii="Times New Roman" w:hAnsi="Times New Roman"/>
          <w:sz w:val="20"/>
        </w:rPr>
        <w:t xml:space="preserve">(i) shall impose, modify or deem applicable any reserve (including, without limitation, any such requirement imposed by the Board of Governors of the Federal Reserve System), special deposit, insurance assessment or similar requirement against assets of, deposits with or for the account of, or credit (including letters of credit and participations therein) extended by, any Lender (or its applicable Lending Office); </w:t>
      </w:r>
    </w:p>
    <w:p>
      <w:pPr>
        <w:pStyle w:val="TextBody"/>
        <w:bidi w:val="0"/>
        <w:spacing w:before="120" w:after="0"/>
        <w:jc w:val="left"/>
        <w:rPr>
          <w:rFonts w:ascii="Times New Roman" w:hAnsi="Times New Roman"/>
          <w:sz w:val="20"/>
        </w:rPr>
      </w:pPr>
      <w:r>
        <w:rPr>
          <w:rFonts w:ascii="Times New Roman" w:hAnsi="Times New Roman"/>
          <w:sz w:val="20"/>
        </w:rPr>
        <w:t xml:space="preserve">(ii) shall impose on any Lender (or its applicable Lending Office) or any Issuing Lender any other condition, cost or expense (other than taxes) affecting its Term SOFR Loans or Letters of Credit, its Notes or its obligation to make Term SOFR Loans or its obligations hereunder in respect of Letters of Credit; or </w:t>
      </w:r>
    </w:p>
    <w:p>
      <w:pPr>
        <w:pStyle w:val="TextBody"/>
        <w:bidi w:val="0"/>
        <w:spacing w:before="120" w:after="0"/>
        <w:jc w:val="left"/>
        <w:rPr>
          <w:rFonts w:ascii="Times New Roman" w:hAnsi="Times New Roman"/>
          <w:sz w:val="20"/>
        </w:rPr>
      </w:pPr>
      <w:r>
        <w:rPr>
          <w:rFonts w:ascii="Times New Roman" w:hAnsi="Times New Roman"/>
          <w:sz w:val="20"/>
        </w:rPr>
        <w:t xml:space="preserve">(iii) shall subject any Lender or Agent to any taxes (other than (A) Taxes, (B) taxes described in (i), (ii), (iii) or (iv) of the exclusions from Taxes and (C) Other Taxes) on its loans, loan principal, letters of credit, commitments, or other obligations, or its deposits, reserves, other liabilities or capital attributable thereto;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is to increase the cost to such Lender (or its applicable Lending Office) of making or maintaining any Term SOFR Loan (or, in the case of a Change in Law with respect to taxes, any Loan) or to increase the cost to such Lender or Issuing Lender of issuing or participating in any Letter of Credit, or to reduce the amount of any sum received or receivable by such Lender (or its applicable Lending Office) or such Issuing Lender under this Agreement or under its Notes with respect thereto, by an amount deemed by such Lender or Issuing Lender to be material, then, within 15 days after demand by such Lender or Issuing Lender (with a copy to the Administrative Agent), each Borrower shall pay to such Lender or Issuing Lender its Appropriate Share of such additional amount or amounts as will compensate such Lender or Issuing Lender for such increased cost or reduction.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any Lender shall have determined that, after the date hereof, any Change in Law has or would have the effect of reducing the rate of return on capital or liquidity of such Lender (or its Parent) as a consequence of such Lender’s obligations hereunder to a level below that which such Lender (or its Parent) could have achieved but for such adoption, change, request or directive (taking into consideration its policies with respect to capital adequacy or liquidity) by an amount deemed by such Lender to be material, then from time to time, within 15 days after demand by such Lender (with a copy to the Administrative Agent), each Borrower shall pay to such Lender its Appropriate Share of such additional amount or amounts as will compensate such Lender (or its Parent) for such reduction. </w:t>
      </w:r>
    </w:p>
    <w:p>
      <w:pPr>
        <w:pStyle w:val="TextBody"/>
        <w:bidi w:val="0"/>
        <w:spacing w:before="240" w:after="0"/>
        <w:jc w:val="left"/>
        <w:rPr>
          <w:rFonts w:ascii="Times New Roman" w:hAnsi="Times New Roman"/>
          <w:sz w:val="20"/>
        </w:rPr>
      </w:pPr>
      <w:r>
        <w:rPr>
          <w:rFonts w:ascii="Times New Roman" w:hAnsi="Times New Roman"/>
          <w:sz w:val="20"/>
        </w:rPr>
        <w:t xml:space="preserve">(c) Each Lender will promptly notify the Borrowers and the Administrative Agent of any event of which it has knowledge, occurring after the date hereof, which will entitle such Lender to compensation pursuant to this </w:t>
      </w:r>
      <w:r>
        <w:rPr>
          <w:rFonts w:ascii="Times New Roman" w:hAnsi="Times New Roman"/>
          <w:sz w:val="20"/>
          <w:u w:val="single"/>
        </w:rPr>
        <w:t>Section 8.03</w:t>
      </w:r>
      <w:r>
        <w:rPr>
          <w:rFonts w:ascii="Times New Roman" w:hAnsi="Times New Roman"/>
          <w:sz w:val="20"/>
        </w:rPr>
        <w:t xml:space="preserve"> and will designate a different applicable Lending Office if such designation will avoid the need for, or reduce the amount of, such compensation and will not, in the judgment of such Lender, be otherwise disadvantageous to it. A certificate of any Lender or Issuing Lender claiming compensation under this </w:t>
      </w:r>
      <w:r>
        <w:rPr>
          <w:rFonts w:ascii="Times New Roman" w:hAnsi="Times New Roman"/>
          <w:sz w:val="20"/>
          <w:u w:val="single"/>
        </w:rPr>
        <w:t>Section 8.03</w:t>
      </w:r>
      <w:r>
        <w:rPr>
          <w:rFonts w:ascii="Times New Roman" w:hAnsi="Times New Roman"/>
          <w:sz w:val="20"/>
        </w:rPr>
        <w:t xml:space="preserve"> and setting forth the additional amount or amounts necessary to compensate such Lender or Issuing Lender, as the case may be, shall be conclusive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Failure or delay on the part of any Lender or Issuing Lender to demand compensation pursuant to this </w:t>
      </w:r>
      <w:r>
        <w:rPr>
          <w:rFonts w:ascii="Times New Roman" w:hAnsi="Times New Roman"/>
          <w:sz w:val="20"/>
          <w:u w:val="single"/>
        </w:rPr>
        <w:t>Section 8.03</w:t>
      </w:r>
      <w:r>
        <w:rPr>
          <w:rFonts w:ascii="Times New Roman" w:hAnsi="Times New Roman"/>
          <w:sz w:val="20"/>
        </w:rPr>
        <w:t xml:space="preserve"> shall not constitute a waiver of such Lender’s or Issuing Lender’s right to demand such compensation; </w:t>
      </w:r>
      <w:r>
        <w:rPr>
          <w:rFonts w:ascii="Times New Roman" w:hAnsi="Times New Roman"/>
          <w:i/>
          <w:sz w:val="20"/>
        </w:rPr>
        <w:t>provided</w:t>
      </w:r>
      <w:r>
        <w:rPr>
          <w:rFonts w:ascii="Times New Roman" w:hAnsi="Times New Roman"/>
          <w:sz w:val="20"/>
        </w:rPr>
        <w:t xml:space="preserve"> that no Borrower shall be required to compensate a Lender or Issuing Lender pursuant to this </w:t>
      </w:r>
      <w:r>
        <w:rPr>
          <w:rFonts w:ascii="Times New Roman" w:hAnsi="Times New Roman"/>
          <w:sz w:val="20"/>
          <w:u w:val="single"/>
        </w:rPr>
        <w:t>Section 8.03</w:t>
      </w:r>
      <w:r>
        <w:rPr>
          <w:rFonts w:ascii="Times New Roman" w:hAnsi="Times New Roman"/>
          <w:sz w:val="20"/>
        </w:rPr>
        <w:t xml:space="preserve"> for any increased costs or reductions incurred more than 180 days prior to the date that such Lender or Issuing Lender, as the case may be, notifies such Borrower of the Change in Law giving rise to such increased costs or reductions and of such Lender’s or Issuing Lender’s intention to claim compensation therefor; </w:t>
      </w:r>
      <w:r>
        <w:rPr>
          <w:rFonts w:ascii="Times New Roman" w:hAnsi="Times New Roman"/>
          <w:i/>
          <w:sz w:val="20"/>
        </w:rPr>
        <w:t>provided 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(e) The “</w:t>
      </w:r>
      <w:r>
        <w:rPr>
          <w:rFonts w:ascii="Times New Roman" w:hAnsi="Times New Roman"/>
          <w:b/>
          <w:sz w:val="20"/>
        </w:rPr>
        <w:t>Appropriate Share</w:t>
      </w:r>
      <w:r>
        <w:rPr>
          <w:rFonts w:ascii="Times New Roman" w:hAnsi="Times New Roman"/>
          <w:sz w:val="20"/>
        </w:rPr>
        <w:t xml:space="preserve">” of a Borrower with respect to any amount payable hereunder is the sum of (i) to the extent such amount is properly allocable to Loans and Letter of Credit outstanding hereunder, the portion of such amount properly allocable to the Loans and Letter of Credit outstanding to such Borrower, and (ii) to the extent such amount is not properly allocable to Loans and Letters of Credit outstanding hereunder, the Appropriate Share shall be the Availability Share of such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 xml:space="preserve">Taxes. </w:t>
      </w:r>
      <w:r>
        <w:rPr>
          <w:rFonts w:ascii="Times New Roman" w:hAnsi="Times New Roman"/>
          <w:sz w:val="20"/>
        </w:rPr>
        <w:t xml:space="preserve">(a) For the purposes of this Agreement, the following terms have the following meanings: </w:t>
      </w:r>
    </w:p>
    <w:p>
      <w:pPr>
        <w:pStyle w:val="TextBody"/>
        <w:bidi w:val="0"/>
        <w:spacing w:before="120" w:after="0"/>
        <w:jc w:val="left"/>
        <w:rPr/>
      </w:pPr>
      <w:r>
        <w:rPr/>
        <w:t>“</w:t>
      </w:r>
      <w:r>
        <w:rPr>
          <w:rFonts w:ascii="Times New Roman" w:hAnsi="Times New Roman"/>
          <w:b/>
          <w:sz w:val="20"/>
        </w:rPr>
        <w:t>FATCA</w:t>
      </w:r>
      <w:r>
        <w:rPr>
          <w:rFonts w:ascii="Times New Roman" w:hAnsi="Times New Roman"/>
          <w:sz w:val="20"/>
        </w:rPr>
        <w:t xml:space="preserve">” means (a) Sections 1471 through 1474 of the Internal Revenue Code, as of the date of this Agreement (or any amended or successor version that is substantively comparable and not materially more onerous to comply with), any current or future regulations or official interpretations thereof, (b) any agreement entered into pursuant to Section 1471(b)(1) of the Code and (c) any intergovernmental agreement between the United States and any other jurisdiction which facilitates the implementation of any law or regulation referred to in clause (a) above and any fiscal or regulatory legislation, rules or official administrative practices adopted pursuant to any such intergovernmental agreement. For purposes of this Agreement, the term “applicable law” includes FATCA.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 a security interest under, engaged in any other transaction pursuant to or enforced any Loan Document, or sold or assigned an interest in any Loan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any present or future stamp or documentary taxes and any other excise or property taxes, or similar charges or levies, which arise from any payment made pursuant to this Agreement or under any Note or from the execution, delivery, registration or enforcement of, or otherwise with respect to, this Agreement or any Note, except any such taxes that are Other Connection Taxes imposed with respect to an assignment (other than an assignment made pursuant to </w:t>
      </w:r>
      <w:r>
        <w:rPr>
          <w:rFonts w:ascii="Times New Roman" w:hAnsi="Times New Roman"/>
          <w:sz w:val="20"/>
          <w:u w:val="single"/>
        </w:rPr>
        <w:t>Section 8.06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Recipient</w:t>
      </w:r>
      <w:r>
        <w:rPr>
          <w:rFonts w:ascii="Times New Roman" w:hAnsi="Times New Roman"/>
          <w:sz w:val="20"/>
        </w:rPr>
        <w:t xml:space="preserve">” means the Administrative Agent, any Lender, any Issuing Lender or any other recipient of any payment to be made by or on account of any obligation of any Borrower hereunder.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any and all present or future taxes, duties, levies, imposts, deductions, charges or withholdings with respect to any payment by or on account of a Borrower pursuant to this Agreement or under any Note, and all liabilities with respect thereto, </w:t>
      </w:r>
      <w:r>
        <w:rPr>
          <w:rFonts w:ascii="Times New Roman" w:hAnsi="Times New Roman"/>
          <w:i/>
          <w:sz w:val="20"/>
        </w:rPr>
        <w:t>excluding</w:t>
      </w:r>
      <w:r>
        <w:rPr>
          <w:rFonts w:ascii="Times New Roman" w:hAnsi="Times New Roman"/>
          <w:sz w:val="20"/>
        </w:rPr>
        <w:t xml:space="preserve"> (i) in the case of each Lender and the Administrative Agent, taxes imposed on its net income, and franchise, branch profits or similar taxes in each case (x) imposed on it by a jurisdiction (or any political subdivision thereof) under the laws of which it is organized or in which its principal executive office is located or, in the case of a Lender, in which its applicable Lending Office is located or (y) that are Other Connection Taxes, (ii) in the case of each Lender, any United States withholding taxes imposed on such payment, but not excluding any portion of such tax that exceeds the United States withholding tax which would have been imposed on such a payment to such Lender under the laws and treaties in effect (x) when such Lender first becomes a party to this Agreement or (y) when such Lender changes its applicable Lending Office, (iii) taxes attributable to such Lender’s or Administrative Agent’s failure to comply with </w:t>
      </w:r>
      <w:r>
        <w:rPr>
          <w:rFonts w:ascii="Times New Roman" w:hAnsi="Times New Roman"/>
          <w:sz w:val="20"/>
          <w:u w:val="single"/>
        </w:rPr>
        <w:t>Section 8.04(f)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or </w:t>
      </w:r>
      <w:r>
        <w:rPr>
          <w:rFonts w:ascii="Times New Roman" w:hAnsi="Times New Roman"/>
          <w:sz w:val="20"/>
          <w:u w:val="single"/>
        </w:rPr>
        <w:t>(i)</w:t>
      </w:r>
      <w:r>
        <w:rPr>
          <w:rFonts w:ascii="Times New Roman" w:hAnsi="Times New Roman"/>
          <w:sz w:val="20"/>
        </w:rPr>
        <w:t xml:space="preserve"> and (iv) any U.S. federal withholding Taxes imposed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All payments by or on account of a Borrower to or for the account of any Lender or the Administrative Agent hereunder or under any Note shall be made without deduction for any Taxes, except as required by applicable law. If any withholding agent shall be required by law to deduct any Taxes from any such payment, (i) the sum payable by a Borrower shall be increased as necessary so that after all required deductions for Taxes are made (including deductions applicable to additional sums payable under this </w:t>
      </w:r>
      <w:r>
        <w:rPr>
          <w:rFonts w:ascii="Times New Roman" w:hAnsi="Times New Roman"/>
          <w:sz w:val="20"/>
          <w:u w:val="single"/>
        </w:rPr>
        <w:t>Section 8.04</w:t>
      </w:r>
      <w:r>
        <w:rPr>
          <w:rFonts w:ascii="Times New Roman" w:hAnsi="Times New Roman"/>
          <w:sz w:val="20"/>
        </w:rPr>
        <w:t xml:space="preserve">) such Lender or the Administrative Agent (as the case may be) receives an amount equal to the sum it would have received had no such deductions been made, (ii) such withholding agent shall make such deductions, (iii) such withholding agent shall pay the full amount deducted to the relevant taxation authority or other authority in accordance with applicable law and (iv) if the withholding agent is a Borrower, such Borrower shall promptly furnish to the Administrative Agent, at its address specified in or pursuant to </w:t>
      </w:r>
      <w:r>
        <w:rPr>
          <w:rFonts w:ascii="Times New Roman" w:hAnsi="Times New Roman"/>
          <w:sz w:val="20"/>
          <w:u w:val="single"/>
        </w:rPr>
        <w:t>Section 9.01</w:t>
      </w:r>
      <w:r>
        <w:rPr>
          <w:rFonts w:ascii="Times New Roman" w:hAnsi="Times New Roman"/>
          <w:sz w:val="20"/>
        </w:rPr>
        <w:t xml:space="preserve">, the original or a certified copy of a receipt evidencing 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(c) In addition, each Borrower agrees to pay its Appropriate Share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(d) Each Borrower agrees to indemnify each Lender and the Administrative Agent for its Appropriate Share of the full amount of Taxes and Other Taxes (including, without limitation, any Taxes or Other Taxes imposed or asserted (whether or not correctly) by any jurisdiction on amounts payable under this </w:t>
      </w:r>
      <w:r>
        <w:rPr>
          <w:rFonts w:ascii="Times New Roman" w:hAnsi="Times New Roman"/>
          <w:sz w:val="20"/>
          <w:u w:val="single"/>
        </w:rPr>
        <w:t>Section 8.04</w:t>
      </w:r>
      <w:r>
        <w:rPr>
          <w:rFonts w:ascii="Times New Roman" w:hAnsi="Times New Roman"/>
          <w:sz w:val="20"/>
        </w:rPr>
        <w:t xml:space="preserve">) paid by such Lender, including any Issuing Lender, or the Administrative Agent (as the case may be) and any liability (including penalties, interest and expenses) arising therefrom or with respect thereto. This indemnification shall be paid within 15 days after such Lender, including any Issuing Lender, or the Administrative Agent (as the case may be) makes demand therefor. </w:t>
      </w:r>
    </w:p>
    <w:p>
      <w:pPr>
        <w:pStyle w:val="TextBody"/>
        <w:bidi w:val="0"/>
        <w:spacing w:before="240" w:after="0"/>
        <w:jc w:val="left"/>
        <w:rPr>
          <w:rFonts w:ascii="Times New Roman" w:hAnsi="Times New Roman"/>
          <w:sz w:val="20"/>
        </w:rPr>
      </w:pPr>
      <w:r>
        <w:rPr>
          <w:rFonts w:ascii="Times New Roman" w:hAnsi="Times New Roman"/>
          <w:sz w:val="20"/>
        </w:rPr>
        <w:t xml:space="preserve">(e) Any Lender that is entitled to an exemption from or reduction of withholding Tax with respect to payments made under this Agreement or any Note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any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 8.04(g)</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below) shall not be required if in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such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(f) Without limiting the generality of the foregoing, each Lender that is not a U.S. Person, before it signs and delivers this Agreement in the case of each Lender listed on the signature pages hereof and before it becomes a Lender in the case of each other Lender, and from time to time thereafter if requested in writing by a Borrower or the Administrative Agent (but only so long as such Lender remains lawfully able to do so), shall provide each of such Borrower and the Administrative Agent (in such number of copies as shall be requested by the recipient) with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Lender claiming the benefits of an income tax treaty to which the United States is a party (x) with respect to payments of interest hereunder or under any Note, executed copies of IRS Form W-8BEN or IRS Form W-8BEN-E, as applicable, establishing an exemption from, or reduction of, U.S. Federal withholding Tax pursuant to the “interest” article of such tax treaty and (y) with respect to any other applicable payments hereunder or under any Note, IRS Form W-8BEN or IRS Form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 Lender claiming the benefits of the exemption for portfolio interest under Section 881(c) of the Internal Revenue Code, (x) a certificate substantially in the form of </w:t>
      </w:r>
      <w:r>
        <w:rPr>
          <w:rFonts w:ascii="Times New Roman" w:hAnsi="Times New Roman"/>
          <w:sz w:val="20"/>
          <w:u w:val="single"/>
        </w:rPr>
        <w:t>Exhibit H-1</w:t>
      </w:r>
      <w:r>
        <w:rPr>
          <w:rFonts w:ascii="Times New Roman" w:hAnsi="Times New Roman"/>
          <w:sz w:val="20"/>
        </w:rPr>
        <w:t xml:space="preserve"> to the effect that such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 w:hAnsi="Times New Roman"/>
          <w:b/>
          <w:sz w:val="20"/>
        </w:rPr>
        <w:t>U.S. Tax Compliance Certificate</w:t>
      </w:r>
      <w:r>
        <w:rPr>
          <w:rFonts w:ascii="Times New Roman" w:hAnsi="Times New Roman"/>
          <w:sz w:val="20"/>
        </w:rPr>
        <w:t xml:space="preserve">”) and (y) executed copies of IRS Form W-8BEN or IRS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Lender is not the beneficial owner, executed copies of IRS Form W-8IMY, accompanied by executed copies of IRS Form W-8ECI, IRS Form W-8BEN or IRS Form W-8BEN-E, as applicable, a U.S. Tax Compliance Certificate substantially in the form of </w:t>
      </w:r>
      <w:r>
        <w:rPr>
          <w:rFonts w:ascii="Times New Roman" w:hAnsi="Times New Roman"/>
          <w:sz w:val="20"/>
          <w:u w:val="single"/>
        </w:rPr>
        <w:t>Exhibit H-2</w:t>
      </w:r>
      <w:r>
        <w:rPr>
          <w:rFonts w:ascii="Times New Roman" w:hAnsi="Times New Roman"/>
          <w:sz w:val="20"/>
        </w:rPr>
        <w:t xml:space="preserve"> or </w:t>
      </w:r>
      <w:r>
        <w:rPr>
          <w:rFonts w:ascii="Times New Roman" w:hAnsi="Times New Roman"/>
          <w:sz w:val="20"/>
          <w:u w:val="single"/>
        </w:rPr>
        <w:t>Exhibit H-3</w:t>
      </w:r>
      <w:r>
        <w:rPr>
          <w:rFonts w:ascii="Times New Roman" w:hAnsi="Times New Roman"/>
          <w:sz w:val="20"/>
        </w:rPr>
        <w:t xml:space="preserve">, IRS Form W-9, and/or other certification documents from each beneficial owner, as applicable; </w:t>
      </w:r>
      <w:r>
        <w:rPr>
          <w:rFonts w:ascii="Times New Roman" w:hAnsi="Times New Roman"/>
          <w:i/>
          <w:sz w:val="20"/>
        </w:rPr>
        <w:t>provided</w:t>
      </w:r>
      <w:r>
        <w:rPr>
          <w:rFonts w:ascii="Times New Roman" w:hAnsi="Times New Roman"/>
          <w:sz w:val="20"/>
        </w:rPr>
        <w:t xml:space="preserve"> that if the Lender is a partnership and one or more direct or indirect partners of such Lender are claiming the portfolio interest exemption, such Lender may provide a U.S. Tax Compliance Certificate substantially in the form of </w:t>
      </w:r>
      <w:r>
        <w:rPr>
          <w:rFonts w:ascii="Times New Roman" w:hAnsi="Times New Roman"/>
          <w:sz w:val="20"/>
          <w:u w:val="single"/>
        </w:rPr>
        <w:t>Exhibit H-4</w:t>
      </w:r>
      <w:r>
        <w:rPr>
          <w:rFonts w:ascii="Times New Roman" w:hAnsi="Times New Roman"/>
          <w:sz w:val="20"/>
        </w:rPr>
        <w:t xml:space="preserve"> on behalf of each such direct and indirect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Any Lender that is a U.S. Person shall deliver to the Borrowers and the Administrative Agent on or prior to the date on which such Lender becomes a Lender under this Agreement (and from time to time thereafter upon the reasonable request of any Borrower or the Administrative Agent), executed copies of IRS Form W-9 certifying that such Lender is exempt from U.S. Federal backup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(h) If a payment made to a Lender hereunder or under any Note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Borrowers and the Administrative Agent at the time or times prescribed by law and at such time or times reasonably requested by any Borrower or the Administrative Agent such documentation prescribed by applicable law (including as prescribed by Section 1471(b)(3)(C)(i) of the Internal Revenue Code) and such additional documentation reasonably requested by any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hAnsi="Times New Roman"/>
          <w:sz w:val="20"/>
          <w:u w:val="single"/>
        </w:rPr>
        <w:t>Section 8.04(h)</w:t>
      </w:r>
      <w:r>
        <w:rPr>
          <w:rFonts w:ascii="Times New Roman" w:hAnsi="Times New Roman"/>
          <w:sz w:val="20"/>
        </w:rPr>
        <w:t xml:space="preserve">,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If a Lender, that is otherwise exempt from or subject to a reduced rate of withholding tax, becomes subject to Taxes because of its failure to deliver a form required hereunder, such Borrower shall take such steps as such Lender shall reasonably (at the expense of such Lender) request to assist such Lender to recover such Taxes. </w:t>
      </w:r>
    </w:p>
    <w:p>
      <w:pPr>
        <w:pStyle w:val="TextBody"/>
        <w:bidi w:val="0"/>
        <w:spacing w:before="240" w:after="0"/>
        <w:jc w:val="left"/>
        <w:rPr>
          <w:rFonts w:ascii="Times New Roman" w:hAnsi="Times New Roman"/>
          <w:sz w:val="20"/>
        </w:rPr>
      </w:pPr>
      <w:r>
        <w:rPr>
          <w:rFonts w:ascii="Times New Roman" w:hAnsi="Times New Roman"/>
          <w:sz w:val="20"/>
        </w:rPr>
        <w:t xml:space="preserve">(j) If a Borrower is required to pay additional amounts to or for the account of any Lender pursuant to this </w:t>
      </w:r>
      <w:r>
        <w:rPr>
          <w:rFonts w:ascii="Times New Roman" w:hAnsi="Times New Roman"/>
          <w:sz w:val="20"/>
          <w:u w:val="single"/>
        </w:rPr>
        <w:t>Section 8.04</w:t>
      </w:r>
      <w:r>
        <w:rPr>
          <w:rFonts w:ascii="Times New Roman" w:hAnsi="Times New Roman"/>
          <w:sz w:val="20"/>
        </w:rPr>
        <w:t xml:space="preserve"> as a result of a change in law or treaty occurring after such Lender first became a party to this Agreement, then such Lender will, at such Borrower’s request, change the jurisdiction of its applicable Lending Office if, in the judgment of such Lender, such change will eliminate or reduce any such additional payment which may thereafter accrue and is not otherwise disadvantageous to such Lender. </w:t>
      </w:r>
    </w:p>
    <w:p>
      <w:pPr>
        <w:pStyle w:val="TextBody"/>
        <w:bidi w:val="0"/>
        <w:spacing w:before="240" w:after="0"/>
        <w:jc w:val="left"/>
        <w:rPr>
          <w:rFonts w:ascii="Times New Roman" w:hAnsi="Times New Roman"/>
          <w:sz w:val="20"/>
        </w:rPr>
      </w:pPr>
      <w:r>
        <w:rPr>
          <w:rFonts w:ascii="Times New Roman" w:hAnsi="Times New Roman"/>
          <w:sz w:val="20"/>
        </w:rPr>
        <w:t xml:space="preserve">(k) Each Lender shall severally indemnify the Administrative Agent, within 10 days after demand therefor, for (i) any Taxes attributable to such Lender (but only to the extent that the Borrowers have not already indemnified the Administrative Agent for such Taxes and without limiting the obligation of the Borrowers to do so), (ii) any taxes attributable to such Lender’s failure to comply with the provisions of </w:t>
      </w:r>
      <w:r>
        <w:rPr>
          <w:rFonts w:ascii="Times New Roman" w:hAnsi="Times New Roman"/>
          <w:sz w:val="20"/>
          <w:u w:val="single"/>
        </w:rPr>
        <w:t>Section 9.06(e)</w:t>
      </w:r>
      <w:r>
        <w:rPr>
          <w:rFonts w:ascii="Times New Roman" w:hAnsi="Times New Roman"/>
          <w:sz w:val="20"/>
        </w:rPr>
        <w:t xml:space="preserve"> relating to the maintenance of 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Register and (iii) any taxes excluded from the definition of Taxes and attributable to such Lender, in each case, that are payable or paid by the Administrative Agent in connection with this Agreement or any Note, and any reasonable expenses arising therefrom or with respect thereto.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hereunder or under any Note or otherwise payable by the Administrative Agent to the Lender from any other source against any amount due to the Administrative Agent under this </w:t>
      </w:r>
      <w:r>
        <w:rPr>
          <w:rFonts w:ascii="Times New Roman" w:hAnsi="Times New Roman"/>
          <w:sz w:val="20"/>
          <w:u w:val="single"/>
        </w:rPr>
        <w:t>Section 8.04(k)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Unless required by applicable law, at no time shall the Administrative Agent have any obligation to file for or otherwise pursue on behalf of a Lender or the Issuing Lender, or have any obligation to pay to any Lender or the Issuing Lender, any refund of taxes withheld or deducted from funds paid for the account of such Lender or the Issuing Lender,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 xml:space="preserve">Base Rate Loans Substituted for Affected Term SOFR Loans. </w:t>
      </w:r>
      <w:r>
        <w:rPr>
          <w:rFonts w:ascii="Times New Roman" w:hAnsi="Times New Roman"/>
          <w:sz w:val="20"/>
        </w:rPr>
        <w:t xml:space="preserve">If (i) the obligation of any Lender to make, or to continue or convert outstanding Loans as or to, Term SOFR Loans to a Borrower has been suspended pursuant to </w:t>
      </w:r>
      <w:r>
        <w:rPr>
          <w:rFonts w:ascii="Times New Roman" w:hAnsi="Times New Roman"/>
          <w:sz w:val="20"/>
          <w:u w:val="single"/>
        </w:rPr>
        <w:t>Section 8.02</w:t>
      </w:r>
      <w:r>
        <w:rPr>
          <w:rFonts w:ascii="Times New Roman" w:hAnsi="Times New Roman"/>
          <w:sz w:val="20"/>
        </w:rPr>
        <w:t xml:space="preserve"> or (ii) any Lender has demanded compensation from a Borrower under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8.04</w:t>
      </w:r>
      <w:r>
        <w:rPr>
          <w:rFonts w:ascii="Times New Roman" w:hAnsi="Times New Roman"/>
          <w:sz w:val="20"/>
        </w:rPr>
        <w:t xml:space="preserve"> with respect to its Term SOFR Loans to such Borrower, and in any such case such Borrower shall, by at least five U.S. Government Securities Business Days’ prior notice to such Lender through the Administrative Agent, have elected that the provisions of this </w:t>
      </w:r>
      <w:r>
        <w:rPr>
          <w:rFonts w:ascii="Times New Roman" w:hAnsi="Times New Roman"/>
          <w:sz w:val="20"/>
          <w:u w:val="single"/>
        </w:rPr>
        <w:t>Section 8.05</w:t>
      </w:r>
      <w:r>
        <w:rPr>
          <w:rFonts w:ascii="Times New Roman" w:hAnsi="Times New Roman"/>
          <w:sz w:val="20"/>
        </w:rPr>
        <w:t xml:space="preserve"> shall apply to such Lender, then, unless and until such Lender notifies such Borrower that the circumstances giving rise to such suspension or demand for compensation no longer exist, all Loans to such Borrower which would otherwise be made by such Lender as (or continued as or converted to) Term SOFR Loans shall instead be Base Rate Loans on which interest and principal shall be payable contemporaneously with the related Term SOFR Loans of the other Lenders. If such Lender notifies such Borrower that the circumstances giving rise to such suspension or demand for compensation no longer exist, the principal amount of each such Base Rate Loan shall be converted into a Term SOFR Loan on the first day of the next succeeding Interest Period applicable to the related Term SOFR Loans of the other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i/>
          <w:sz w:val="20"/>
        </w:rPr>
        <w:t xml:space="preserve">Substitution of Lender. </w:t>
      </w:r>
      <w:r>
        <w:rPr>
          <w:rFonts w:ascii="Times New Roman" w:hAnsi="Times New Roman"/>
          <w:sz w:val="20"/>
        </w:rPr>
        <w:t xml:space="preserve">If (i) the obligation of any Lender to make, or to continue or convert outstanding Loans as or to, Term SOFR Loans has been suspended pursuant to </w:t>
      </w:r>
      <w:r>
        <w:rPr>
          <w:rFonts w:ascii="Times New Roman" w:hAnsi="Times New Roman"/>
          <w:sz w:val="20"/>
          <w:u w:val="single"/>
        </w:rPr>
        <w:t>Section 8.02</w:t>
      </w:r>
      <w:r>
        <w:rPr>
          <w:rFonts w:ascii="Times New Roman" w:hAnsi="Times New Roman"/>
          <w:sz w:val="20"/>
        </w:rPr>
        <w:t xml:space="preserve"> or (ii) any Lender has demanded compensation under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8.04</w:t>
      </w:r>
      <w:r>
        <w:rPr>
          <w:rFonts w:ascii="Times New Roman" w:hAnsi="Times New Roman"/>
          <w:sz w:val="20"/>
        </w:rPr>
        <w:t xml:space="preserve">, the Borrowers shall have the right, with the assistance of the Administrative Agent, to seek a mutually satisfactory substitute bank or banks (which may be one or more of the Lenders) to purchase the Loans and assume the Commitment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 xml:space="preserve">Notices. </w:t>
      </w:r>
      <w:r>
        <w:rPr>
          <w:rFonts w:ascii="Times New Roman" w:hAnsi="Times New Roman"/>
          <w:sz w:val="20"/>
        </w:rPr>
        <w:t xml:space="preserve">All notices, requests and other communications to any party hereunder shall be in writing (including e-mail, facsimile or similar writing) and shall be given to such party: (a) in the case of a Borrower or the Administrative Agent, at its address or facsimile number set forth on the signature pages hereof, (b) in the case of any Lender, at its address or facsimile number set forth in its Administrative Questionnaire or (c) in the case of any party, at such other address or facsimile number as such party may hereafter specify for the purpose by notice to the Administrative Agent and the Borrowers. Each such notice, request or other communication shall be effective (i) if given by facsimile when deemed received as provided below, (ii) if given by mail, 72 hours after such communication is deposited in the mails with first class postage prepaid, addressed as aforesaid or (iii) except as provided below, if given by any other means, when delivered at the address referred to in this Section; </w:t>
      </w:r>
      <w:r>
        <w:rPr>
          <w:rFonts w:ascii="Times New Roman" w:hAnsi="Times New Roman"/>
          <w:i/>
          <w:sz w:val="20"/>
        </w:rPr>
        <w:t>provided</w:t>
      </w:r>
      <w:r>
        <w:rPr>
          <w:rFonts w:ascii="Times New Roman" w:hAnsi="Times New Roman"/>
          <w:sz w:val="20"/>
        </w:rPr>
        <w:t xml:space="preserve"> that notices to the Administrative Agent under </w:t>
      </w:r>
      <w:r>
        <w:rPr>
          <w:rFonts w:ascii="Times New Roman" w:hAnsi="Times New Roman"/>
          <w:sz w:val="20"/>
          <w:u w:val="single"/>
        </w:rPr>
        <w:t>Article 2</w:t>
      </w:r>
      <w:r>
        <w:rPr>
          <w:rFonts w:ascii="Times New Roman" w:hAnsi="Times New Roman"/>
          <w:sz w:val="20"/>
        </w:rPr>
        <w:t xml:space="preserve"> or </w:t>
      </w:r>
      <w:r>
        <w:rPr>
          <w:rFonts w:ascii="Times New Roman" w:hAnsi="Times New Roman"/>
          <w:sz w:val="20"/>
          <w:u w:val="single"/>
        </w:rPr>
        <w:t>Article 8</w:t>
      </w:r>
      <w:r>
        <w:rPr>
          <w:rFonts w:ascii="Times New Roman" w:hAnsi="Times New Roman"/>
          <w:sz w:val="20"/>
        </w:rPr>
        <w:t xml:space="preserve"> shall not be effective until received.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to the Lenders hereunder may be delivered or furnished by electronic communication (including e-mail and Internet or intranet websites) pursuant to procedures approved by the Administrative Agent and in the case of notice to any Issuing Lender, by such Issuing Lender; </w:t>
      </w:r>
      <w:r>
        <w:rPr>
          <w:rFonts w:ascii="Times New Roman" w:hAnsi="Times New Roman"/>
          <w:i/>
          <w:sz w:val="20"/>
        </w:rPr>
        <w:t xml:space="preserve">provided </w:t>
      </w:r>
      <w:r>
        <w:rPr>
          <w:rFonts w:ascii="Times New Roman" w:hAnsi="Times New Roman"/>
          <w:sz w:val="20"/>
        </w:rPr>
        <w:t xml:space="preserve">that the foregoing shall not apply to notices to any Lender or Issuing Lender pursuant to </w:t>
      </w:r>
      <w:r>
        <w:rPr>
          <w:rFonts w:ascii="Times New Roman" w:hAnsi="Times New Roman"/>
          <w:sz w:val="20"/>
          <w:u w:val="single"/>
        </w:rPr>
        <w:t>Article 2</w:t>
      </w:r>
      <w:r>
        <w:rPr>
          <w:rFonts w:ascii="Times New Roman" w:hAnsi="Times New Roman"/>
          <w:sz w:val="20"/>
        </w:rPr>
        <w:t xml:space="preserve"> if such Lender or Issuing Lender, as applicable, has notified the Administrative Agent that it is incapable of receiving notices under such Article by electronic communication. The Administrative Agent or any Borrower may, in its discretion, agree to accept notices and other communications to it hereunder by electronic communications pursuant to procedures approved by it, </w:t>
      </w:r>
      <w:r>
        <w:rPr>
          <w:rFonts w:ascii="Times New Roman" w:hAnsi="Times New Roman"/>
          <w:i/>
          <w:sz w:val="20"/>
        </w:rPr>
        <w:t xml:space="preserve">provided </w:t>
      </w:r>
      <w:r>
        <w:rPr>
          <w:rFonts w:ascii="Times New Roman" w:hAnsi="Times New Roman"/>
          <w:sz w:val="20"/>
        </w:rPr>
        <w:t xml:space="preserve">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 facsimile number or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i/>
          <w:sz w:val="20"/>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b/>
          <w:sz w:val="20"/>
        </w:rPr>
        <w:t>Agent Parties</w:t>
      </w:r>
      <w:r>
        <w:rPr>
          <w:rFonts w:ascii="Times New Roman" w:hAnsi="Times New Roman"/>
          <w:sz w:val="20"/>
        </w:rPr>
        <w:t xml:space="preserve">”) have any liability to the Borrowers, any Lender, any Issuing Lender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 xml:space="preserve">No Waivers. </w:t>
      </w:r>
      <w:r>
        <w:rPr>
          <w:rFonts w:ascii="Times New Roman" w:hAnsi="Times New Roman"/>
          <w:sz w:val="20"/>
        </w:rPr>
        <w:t xml:space="preserve">No failure or delay by the Administrative Agent or any Lender in exercising any right, power or privilege hereunder or under any Note or Letter of Credit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 xml:space="preserve">Expenses; Indemnification. </w:t>
      </w:r>
      <w:r>
        <w:rPr>
          <w:rFonts w:ascii="Times New Roman" w:hAnsi="Times New Roman"/>
          <w:sz w:val="20"/>
        </w:rPr>
        <w:t xml:space="preserve">(a) Each Borrower shall pay its Appropriate Share of (i) all reasonable and documented out-of-pocket expenses of the Administrative Agent, including reasonable and documented fees and disbursements of one counsel for the Administrative Agent, in connection with the preparation and administration of this Agreement, any waiver or consent hereunder or any amendment hereof or any Default or alleged Default hereunder with respect to a Borrower and (ii) if an Event of Default occurs with respect to a Borrower, all out-of-pocket expenses incurred by the Administrative Agent and each Lender (including any Issuing Lender), including (without duplication) the fees and disbursements of outside counsel and the allocated cost of inside counsel, in connection with such Event of Default and collection, bankruptcy, insolvency and other enforcement proceedings resulting therefrom. </w:t>
      </w:r>
    </w:p>
    <w:p>
      <w:pPr>
        <w:pStyle w:val="TextBody"/>
        <w:bidi w:val="0"/>
        <w:spacing w:before="240" w:after="0"/>
        <w:jc w:val="left"/>
        <w:rPr>
          <w:rFonts w:ascii="Times New Roman" w:hAnsi="Times New Roman"/>
          <w:sz w:val="20"/>
        </w:rPr>
      </w:pPr>
      <w:r>
        <w:rPr>
          <w:rFonts w:ascii="Times New Roman" w:hAnsi="Times New Roman"/>
          <w:sz w:val="20"/>
        </w:rPr>
        <w:t>(b) Each Borrower agrees to indemnify the Administrative Agent, the Joint Lead Arrangers and each Lender (including any Issuing Lender), their respective affiliates and the respective directors, officers, agents, employees and other representatives of each of the foregoing (each an “</w:t>
      </w:r>
      <w:r>
        <w:rPr>
          <w:rFonts w:ascii="Times New Roman" w:hAnsi="Times New Roman"/>
          <w:b/>
          <w:sz w:val="20"/>
        </w:rPr>
        <w:t>Indemnitee</w:t>
      </w:r>
      <w:r>
        <w:rPr>
          <w:rFonts w:ascii="Times New Roman" w:hAnsi="Times New Roman"/>
          <w:sz w:val="20"/>
        </w:rPr>
        <w:t xml:space="preserve">”) and hold each Indemnitee harmless from and against any and all liabilities, losses, claims, damages, costs and expenses of any kind, including, without limitation, the reasonable fees and disbursements of counsel, which may be incurred by such Indemnitee in connection with any investigative, administrative or judicial proceeding (whether or not such Indemnitee shall be designated a party thereto) brought or threatened relating to or arising out of this Agreement or any Letter of Credit, any actual or proposed use of proceeds of Loans or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hereunder or the transactions contemplated hereunder, regardless of whether any Indemnitee is a party thereto, and to reimburse each Indemnitee upon demand for any legal or other expenses incurred in connection with investigating or defending any of the foregoing in each case to the extent of such Borrower’s Appropriate Share; </w:t>
      </w:r>
      <w:r>
        <w:rPr>
          <w:rFonts w:ascii="Times New Roman" w:hAnsi="Times New Roman"/>
          <w:i/>
          <w:sz w:val="20"/>
        </w:rPr>
        <w:t>provided</w:t>
      </w:r>
      <w:r>
        <w:rPr>
          <w:rFonts w:ascii="Times New Roman" w:hAnsi="Times New Roman"/>
          <w:sz w:val="20"/>
        </w:rPr>
        <w:t xml:space="preserve"> that no Indemnitee shall have the right to be indemnified hereunder for such Indemnitee’s own gross negligence, bad faith or willful misconduct as determined by a court of competent jurisdiction in a final and non-appealable judgment and </w:t>
      </w:r>
      <w:r>
        <w:rPr>
          <w:rFonts w:ascii="Times New Roman" w:hAnsi="Times New Roman"/>
          <w:i/>
          <w:sz w:val="20"/>
        </w:rPr>
        <w:t>provided further</w:t>
      </w:r>
      <w:r>
        <w:rPr>
          <w:rFonts w:ascii="Times New Roman" w:hAnsi="Times New Roman"/>
          <w:sz w:val="20"/>
        </w:rPr>
        <w:t xml:space="preserve"> that each Indemnitee shall be obligated to refund or return any and all amounts paid by the Borrowers pursuant to this </w:t>
      </w:r>
      <w:r>
        <w:rPr>
          <w:rFonts w:ascii="Times New Roman" w:hAnsi="Times New Roman"/>
          <w:sz w:val="20"/>
          <w:u w:val="single"/>
        </w:rPr>
        <w:t>Section 9.03</w:t>
      </w:r>
      <w:r>
        <w:rPr>
          <w:rFonts w:ascii="Times New Roman" w:hAnsi="Times New Roman"/>
          <w:sz w:val="20"/>
        </w:rPr>
        <w:t xml:space="preserve"> to such Indemnitee for any liabilities, losses, claims, damages, costs and expenses to the extent such Indemnitee is not entitled to payment thereof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(c) This </w:t>
      </w:r>
      <w:r>
        <w:rPr>
          <w:rFonts w:ascii="Times New Roman" w:hAnsi="Times New Roman"/>
          <w:sz w:val="20"/>
          <w:u w:val="single"/>
        </w:rPr>
        <w:t>Section 9.03</w:t>
      </w:r>
      <w:r>
        <w:rPr>
          <w:rFonts w:ascii="Times New Roman" w:hAnsi="Times New Roman"/>
          <w:sz w:val="20"/>
        </w:rPr>
        <w:t xml:space="preserve"> shall survive any termination of this Agreement, the termination or assignment of the Commitments and the repayment of all outstanding Loans. </w:t>
      </w:r>
    </w:p>
    <w:p>
      <w:pPr>
        <w:pStyle w:val="TextBody"/>
        <w:bidi w:val="0"/>
        <w:spacing w:before="240" w:after="0"/>
        <w:jc w:val="left"/>
        <w:rPr>
          <w:rFonts w:ascii="Times New Roman" w:hAnsi="Times New Roman"/>
          <w:sz w:val="20"/>
        </w:rPr>
      </w:pPr>
      <w:r>
        <w:rPr>
          <w:rFonts w:ascii="Times New Roman" w:hAnsi="Times New Roman"/>
          <w:sz w:val="20"/>
        </w:rPr>
        <w:t xml:space="preserve">(d) To the fullest extent permitted by applicable law, each party hereto and each Indemnitee hereby waives, any claim, on any theory of liability, for special, indirect, consequential or punitive damages (as opposed to direct or actual damages) arising out of, in connection with, or as a result of, this Agreement or any Letter of Credit or any agreement or instrument contemplated hereby, the transactions contemplated hereby or thereby, any Loan or Letter of Credit, or the use of the proceeds thereof; provided that nothing in this </w:t>
      </w:r>
      <w:r>
        <w:rPr>
          <w:rFonts w:ascii="Times New Roman" w:hAnsi="Times New Roman"/>
          <w:sz w:val="20"/>
          <w:u w:val="single"/>
        </w:rPr>
        <w:t>Section 9.03(d)</w:t>
      </w:r>
      <w:r>
        <w:rPr>
          <w:rFonts w:ascii="Times New Roman" w:hAnsi="Times New Roman"/>
          <w:sz w:val="20"/>
        </w:rPr>
        <w:t xml:space="preserve"> shall limit the Borrowers’ indemnification and reimbursement obligations in this </w:t>
      </w:r>
      <w:r>
        <w:rPr>
          <w:rFonts w:ascii="Times New Roman" w:hAnsi="Times New Roman"/>
          <w:sz w:val="20"/>
          <w:u w:val="single"/>
        </w:rPr>
        <w:t>Section9.03</w:t>
      </w:r>
      <w:r>
        <w:rPr>
          <w:rFonts w:ascii="Times New Roman" w:hAnsi="Times New Roman"/>
          <w:sz w:val="20"/>
        </w:rPr>
        <w:t xml:space="preserve"> to the extent such indirect, special, punitive or consequential damages are included in any claim by a person unaffiliated with the applicable Indemnitee with respect to which the applicable Indemnitee is entitled to indemnification as set forth in this </w:t>
      </w:r>
      <w:r>
        <w:rPr>
          <w:rFonts w:ascii="Times New Roman" w:hAnsi="Times New Roman"/>
          <w:sz w:val="20"/>
          <w:u w:val="single"/>
        </w:rPr>
        <w:t>Section 9.03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Set-offs; Sharing.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(i) an Event of Default has occurred and is continuing with respect to any Borrower and (ii) the Required Lenders have requested the Administrative Agent to declare the Loans of such Borrower to be immediately due and payable pursuant to </w:t>
      </w:r>
      <w:r>
        <w:rPr>
          <w:rFonts w:ascii="Times New Roman" w:hAnsi="Times New Roman"/>
          <w:sz w:val="20"/>
          <w:u w:val="single"/>
        </w:rPr>
        <w:t>Article 6</w:t>
      </w:r>
      <w:r>
        <w:rPr>
          <w:rFonts w:ascii="Times New Roman" w:hAnsi="Times New Roman"/>
          <w:sz w:val="20"/>
        </w:rPr>
        <w:t xml:space="preserve">, or the Loans of such Borrower have become immediately due and payable without notice as provided in </w:t>
      </w:r>
      <w:r>
        <w:rPr>
          <w:rFonts w:ascii="Times New Roman" w:hAnsi="Times New Roman"/>
          <w:sz w:val="20"/>
          <w:u w:val="single"/>
        </w:rPr>
        <w:t>Article 6</w:t>
      </w:r>
      <w:r>
        <w:rPr>
          <w:rFonts w:ascii="Times New Roman" w:hAnsi="Times New Roman"/>
          <w:sz w:val="20"/>
        </w:rPr>
        <w:t xml:space="preserve">, then the Administrative Agent, each Lender and each Issuing Lender and each of their respective affiliates are hereby authorized by such Borrower at any time and from time to time, to the extent permitted by applicable law, without notice to such Borrower (any such notice being expressly waived by such Borrower), to set off and apply all deposits (general or special, time or demand, provisional or final) at any time held and other indebtedness at any time owing by the Administrative Agent, such Lender, such Issuing Lender or any such affiliate, as the case may be, to or for the account of such Borrower against any obligations of such Borrower to the Administrative Agent, such Lender, such Issuing Lender or any such affiliate, as the case may be, now or hereafter existing under this Agreement, regardless of whether any such deposit or other obligation is then due and payable or is in the same currency or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booked or otherwise payable at the same office as the obligation against which it is set off and regardless of whether the Administrative Agent, such Lender, such Issuing Lender or any such affiliate, as the case may be, shall have made any demand for payment under this Agreement. The Administrative Agent, each Lender and each of their respective affiliates agree promptly to notify such Borrower after any such set-off and application is made by such party; </w:t>
      </w:r>
      <w:r>
        <w:rPr>
          <w:rFonts w:ascii="Times New Roman" w:hAnsi="Times New Roman"/>
          <w:i/>
          <w:sz w:val="20"/>
        </w:rPr>
        <w:t>provided</w:t>
      </w:r>
      <w:r>
        <w:rPr>
          <w:rFonts w:ascii="Times New Roman" w:hAnsi="Times New Roman"/>
          <w:sz w:val="20"/>
        </w:rPr>
        <w:t xml:space="preserve"> that any failure to give such notice shall not affect the validity of such setoff and application. The rights of the Administrative Agent, the Lenders and their respective affiliates under this </w:t>
      </w:r>
      <w:r>
        <w:rPr>
          <w:rFonts w:ascii="Times New Roman" w:hAnsi="Times New Roman"/>
          <w:sz w:val="20"/>
          <w:u w:val="single"/>
        </w:rPr>
        <w:t>Section 9.04</w:t>
      </w:r>
      <w:r>
        <w:rPr>
          <w:rFonts w:ascii="Times New Roman" w:hAnsi="Times New Roman"/>
          <w:sz w:val="20"/>
        </w:rPr>
        <w:t xml:space="preserve"> are in addition to any other rights and remedies which they may have. </w:t>
      </w:r>
    </w:p>
    <w:p>
      <w:pPr>
        <w:pStyle w:val="TextBody"/>
        <w:bidi w:val="0"/>
        <w:spacing w:before="240" w:after="0"/>
        <w:jc w:val="left"/>
        <w:rPr>
          <w:rFonts w:ascii="Times New Roman" w:hAnsi="Times New Roman"/>
          <w:sz w:val="20"/>
        </w:rPr>
      </w:pPr>
      <w:r>
        <w:rPr>
          <w:rFonts w:ascii="Times New Roman" w:hAnsi="Times New Roman"/>
          <w:sz w:val="20"/>
        </w:rPr>
        <w:t xml:space="preserve">(b) Each Lender agrees that if it shall, by exercising any right of set-off or counterclaim or otherwise, receive payment of a proportion of the aggregate amount of principal and interest then due with respect to the Loans and Letter of Credit Liabilities held by it which is greater than the proportion received by any other Lender in respect of the aggregate amount of principal and interest then due with respect to the Loans and Letter of Credit Liabilities held by such other Lender, the Lender receiving such proportionately greater payment shall purchase such participations in the Loans and Letter of Credit Liabilities held by the other Lenders, and such other adjustments shall be made, as may be required so that all such payments of principal and interest with respect to the Loans and Letter of Credit Liabilities held by the Lenders shall be shared by the Lenders pro rata;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9.04</w:t>
      </w:r>
      <w:r>
        <w:rPr>
          <w:rFonts w:ascii="Times New Roman" w:hAnsi="Times New Roman"/>
          <w:sz w:val="20"/>
        </w:rPr>
        <w:t xml:space="preserve"> shall impair the right of any Lender to exercise any right of set-off or counterclaim it may have and to apply the amount subject to such exercise to the payment of indebtedness of the Borrowers other than indebtedness in respect of the Loans and Letter of Credit Liabilities. Each Borrower agrees, to the fullest extent it may effectively do so under applicable law, that any holder of a participation in a Loan or Letter of Credit Liability, whether or not acquired pursuant to the foregoing arrangements, may exercise rights of set-off or counterclaim and other rights with respect to such participation as fully as if such holder of a participation were a direct creditor of such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 xml:space="preserve">Amendments and Waivers. </w:t>
      </w:r>
      <w:r>
        <w:rPr>
          <w:rFonts w:ascii="Times New Roman" w:hAnsi="Times New Roman"/>
          <w:sz w:val="20"/>
        </w:rPr>
        <w:t xml:space="preserve">Any provision of this Agreement or the Notes may be amended or waived if, but only if, (x) such amendment or waiver is in writing, (y) such amendment or waiver is signed by the Borrowers and the Required Lenders (and, if the rights or duties of any Issuing Lender or the Administrative Agent are affected thereby, by it) and (z) the Borrower has notified the Administrative Agent of such amendment or waiver in writing; </w:t>
      </w:r>
      <w:r>
        <w:rPr>
          <w:rFonts w:ascii="Times New Roman" w:hAnsi="Times New Roman"/>
          <w:i/>
          <w:sz w:val="20"/>
        </w:rPr>
        <w:t>provided</w:t>
      </w:r>
      <w:r>
        <w:rPr>
          <w:rFonts w:ascii="Times New Roman" w:hAnsi="Times New Roman"/>
          <w:sz w:val="20"/>
        </w:rPr>
        <w:t xml:space="preserve"> that no such amendment or waiver shall: </w:t>
      </w:r>
    </w:p>
    <w:p>
      <w:pPr>
        <w:pStyle w:val="TextBody"/>
        <w:bidi w:val="0"/>
        <w:spacing w:before="120" w:after="0"/>
        <w:jc w:val="left"/>
        <w:rPr>
          <w:rFonts w:ascii="Times New Roman" w:hAnsi="Times New Roman"/>
          <w:sz w:val="20"/>
        </w:rPr>
      </w:pPr>
      <w:r>
        <w:rPr>
          <w:rFonts w:ascii="Times New Roman" w:hAnsi="Times New Roman"/>
          <w:sz w:val="20"/>
        </w:rPr>
        <w:t xml:space="preserve">(a) unless signed by each affected Lender, (i) increase the Commitment of any Lender, (ii) reduce the principal of or rate of interest on any Loan or the amount to be reimbursed in respect of any Letter of Credit or any interest thereon or any fees hereunder, (iii) postpone the date fixed for any payment of principal of or interest on any Loan or for reimbursement in respect of any Letter of Credit or any fees hereunder or for the termination of any Commitment or (except as expressly provided in </w:t>
      </w:r>
      <w:r>
        <w:rPr>
          <w:rFonts w:ascii="Times New Roman" w:hAnsi="Times New Roman"/>
          <w:sz w:val="20"/>
          <w:u w:val="single"/>
        </w:rPr>
        <w:t>Section 2.18</w:t>
      </w:r>
      <w:r>
        <w:rPr>
          <w:rFonts w:ascii="Times New Roman" w:hAnsi="Times New Roman"/>
          <w:sz w:val="20"/>
        </w:rPr>
        <w:t xml:space="preserve">) the expiry date of any Letter of Credit or (iv) alter the pro rata treatment of the Lenders as provided herein in a manner adverse to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signed by all Lenders, change the percentage of the Commitments or of the aggregate unpaid principal amount of the Loans, or the number of Lenders, which shall be required for the Lenders or any of them to take any action under this </w:t>
      </w:r>
      <w:r>
        <w:rPr>
          <w:rFonts w:ascii="Times New Roman" w:hAnsi="Times New Roman"/>
          <w:sz w:val="20"/>
          <w:u w:val="single"/>
        </w:rPr>
        <w:t>Section 9.05</w:t>
      </w:r>
      <w:r>
        <w:rPr>
          <w:rFonts w:ascii="Times New Roman" w:hAnsi="Times New Roman"/>
          <w:sz w:val="20"/>
        </w:rPr>
        <w:t xml:space="preserve"> or any other provision of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(c) unless signed by the Issuing Lender and the Administrative Agent, as applicable, amend, modify or otherwise affect the rights or duties of the Administrative Agent or the Issuing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that the operation of </w:t>
      </w:r>
      <w:r>
        <w:rPr>
          <w:rFonts w:ascii="Times New Roman" w:hAnsi="Times New Roman"/>
          <w:sz w:val="20"/>
          <w:u w:val="single"/>
        </w:rPr>
        <w:t>Sections 2.06(c)</w:t>
      </w:r>
      <w:r>
        <w:rPr>
          <w:rFonts w:ascii="Times New Roman" w:hAnsi="Times New Roman"/>
          <w:sz w:val="20"/>
        </w:rPr>
        <w:t xml:space="preserve">, </w:t>
      </w:r>
      <w:r>
        <w:rPr>
          <w:rFonts w:ascii="Times New Roman" w:hAnsi="Times New Roman"/>
          <w:sz w:val="20"/>
          <w:u w:val="single"/>
        </w:rPr>
        <w:t>2.17</w:t>
      </w:r>
      <w:r>
        <w:rPr>
          <w:rFonts w:ascii="Times New Roman" w:hAnsi="Times New Roman"/>
          <w:sz w:val="20"/>
        </w:rPr>
        <w:t xml:space="preserve"> and </w:t>
      </w:r>
      <w:r>
        <w:rPr>
          <w:rFonts w:ascii="Times New Roman" w:hAnsi="Times New Roman"/>
          <w:sz w:val="20"/>
          <w:u w:val="single"/>
        </w:rPr>
        <w:t>2.19</w:t>
      </w:r>
      <w:r>
        <w:rPr>
          <w:rFonts w:ascii="Times New Roman" w:hAnsi="Times New Roman"/>
          <w:sz w:val="20"/>
        </w:rPr>
        <w:t xml:space="preserve"> in accordance with their terms is not an amendment subject to this </w:t>
      </w:r>
      <w:r>
        <w:rPr>
          <w:rFonts w:ascii="Times New Roman" w:hAnsi="Times New Roman"/>
          <w:sz w:val="20"/>
          <w:u w:val="single"/>
        </w:rPr>
        <w:t>Section 9.05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 xml:space="preserve">Successors and Assigns. </w:t>
      </w:r>
      <w:r>
        <w:rPr>
          <w:rFonts w:ascii="Times New Roman" w:hAnsi="Times New Roman"/>
          <w:sz w:val="20"/>
        </w:rPr>
        <w:t xml:space="preserve">(a) The provisions of this Agreement shall be binding upon and inure to the benefit of the parties hereto and their respective successors and assigns permitted hereby, except that none of the Borrowers may assign or otherwise transfer any of its rights or obligations hereunder without the prior written consent of each Lender (and any attempted assignment or transfer by any Borrower without such consent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(b) Any Lender may assign to one or more Eligible Assignees all or a portion of its rights and obligations under this Agreement (including all or a portion of its Commitment and the Loans and/or Letter of Credit Liabilities at the time owing to it); </w:t>
      </w:r>
      <w:r>
        <w:rPr>
          <w:rFonts w:ascii="Times New Roman" w:hAnsi="Times New Roman"/>
          <w:i/>
          <w:sz w:val="20"/>
        </w:rPr>
        <w:t>provided</w:t>
      </w:r>
      <w:r>
        <w:rPr>
          <w:rFonts w:ascii="Times New Roman" w:hAnsi="Times New Roman"/>
          <w:sz w:val="20"/>
        </w:rPr>
        <w:t xml:space="preserve"> that (i) except in the case of an assignment of the entire remaining amount of the assigning Lender’s Commitment and the Loans and/or Letter of Credit Liabilities at the time owing to it or in the case of an assignment to a Lender or an affiliate of a Lender or an Approved Fund with respect to a Lender, the aggregate amount of the Commitment (which for this purpose includes Loans and/or Letter of Credit Liabilities outstanding thereunder) subject to each such assignment (determined as of the date the Assignment and Assumption Agreement, as hereinafter defined, with respect to such assignment is delivered to the Administrative Agent) shall not be less than $5,000,000, unless each of the Administrative Agent and, so long as no Event of Default with respect to such Borrower has occurred and is continuing, each Borrower otherwise consents (each such consent not to be unreasonably withheld or delayed); (ii) each partial assignment shall be made as an assignment of a proportionate part of all the assigning Lender’s rights and obligations under this Agreement with respect to the Loan and/or Letter of Credit Liability or the Commitment assigned and (iii) the parties to each assignment shall execute and deliver to the Administrative Agent an agreement, substantially in the form of </w:t>
      </w:r>
      <w:r>
        <w:rPr>
          <w:rFonts w:ascii="Times New Roman" w:hAnsi="Times New Roman"/>
          <w:sz w:val="20"/>
          <w:u w:val="single"/>
        </w:rPr>
        <w:t>Exhibit I</w:t>
      </w:r>
      <w:r>
        <w:rPr>
          <w:rFonts w:ascii="Times New Roman" w:hAnsi="Times New Roman"/>
          <w:sz w:val="20"/>
        </w:rPr>
        <w:t xml:space="preserve"> hereto (an “</w:t>
      </w:r>
      <w:r>
        <w:rPr>
          <w:rFonts w:ascii="Times New Roman" w:hAnsi="Times New Roman"/>
          <w:b/>
          <w:sz w:val="20"/>
        </w:rPr>
        <w:t>Assignment and Assumption Agreement</w:t>
      </w:r>
      <w:r>
        <w:rPr>
          <w:rFonts w:ascii="Times New Roman" w:hAnsi="Times New Roman"/>
          <w:sz w:val="20"/>
        </w:rPr>
        <w:t xml:space="preserve">”), together with a processing and recordation fee of $3,500, and the Eligible Assignee, if it shall not be a Lender, shall deliver to the Administrative Agent an Administrative Questionnaire. Subject to acceptance and recording thereof by the Administrative Agent pursuant to </w:t>
      </w:r>
      <w:r>
        <w:rPr>
          <w:rFonts w:ascii="Times New Roman" w:hAnsi="Times New Roman"/>
          <w:sz w:val="20"/>
          <w:u w:val="single"/>
        </w:rPr>
        <w:t>Section 9.06(c)</w:t>
      </w:r>
      <w:r>
        <w:rPr>
          <w:rFonts w:ascii="Times New Roman" w:hAnsi="Times New Roman"/>
          <w:sz w:val="20"/>
        </w:rPr>
        <w:t xml:space="preserve">,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after the effective date specified in each Assignment and Assumption Agreement, the Eligible Assignee thereunder shall be a party hereto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Sections </w:t>
      </w:r>
      <w:r>
        <w:rPr>
          <w:rFonts w:ascii="Times New Roman" w:hAnsi="Times New Roman"/>
          <w:sz w:val="20"/>
          <w:u w:val="single"/>
        </w:rPr>
        <w:t>8.03</w:t>
      </w:r>
      <w:r>
        <w:rPr>
          <w:rFonts w:ascii="Times New Roman" w:hAnsi="Times New Roman"/>
          <w:sz w:val="20"/>
        </w:rPr>
        <w:t xml:space="preserve">, </w:t>
      </w:r>
      <w:r>
        <w:rPr>
          <w:rFonts w:ascii="Times New Roman" w:hAnsi="Times New Roman"/>
          <w:sz w:val="20"/>
          <w:u w:val="single"/>
        </w:rPr>
        <w:t>8.04</w:t>
      </w:r>
      <w:r>
        <w:rPr>
          <w:rFonts w:ascii="Times New Roman" w:hAnsi="Times New Roman"/>
          <w:sz w:val="20"/>
        </w:rPr>
        <w:t xml:space="preserve"> and </w:t>
      </w:r>
      <w:r>
        <w:rPr>
          <w:rFonts w:ascii="Times New Roman" w:hAnsi="Times New Roman"/>
          <w:sz w:val="20"/>
          <w:u w:val="single"/>
        </w:rPr>
        <w:t>9.03</w:t>
      </w:r>
      <w:r>
        <w:rPr>
          <w:rFonts w:ascii="Times New Roman" w:hAnsi="Times New Roman"/>
          <w:sz w:val="20"/>
        </w:rPr>
        <w:t xml:space="preserve">).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hAnsi="Times New Roman"/>
          <w:sz w:val="20"/>
          <w:u w:val="single"/>
        </w:rPr>
        <w:t>Section 9.06(d)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The Administrative Agent, acting solely for this purpose as a non-fiduciary agent of the Borrowers, shall maintain a copy of each Assignment and Assumption Agreement delivered to it and a register for the recordation of the names and addresses of the Lenders, and the Commitments of, and principal amount of (and stated interest on) the Loans owing to, each Lender pursuant to the terms hereof from time to time (the “</w:t>
      </w:r>
      <w:r>
        <w:rPr>
          <w:rFonts w:ascii="Times New Roman" w:hAnsi="Times New Roman"/>
          <w:b/>
          <w:sz w:val="20"/>
        </w:rPr>
        <w:t>Register</w:t>
      </w:r>
      <w:r>
        <w:rPr>
          <w:rFonts w:ascii="Times New Roman" w:hAnsi="Times New Roman"/>
          <w:sz w:val="20"/>
        </w:rPr>
        <w:t xml:space="preserve">”).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(d) Any Lender may, without the consent of, or notice to, the Borrower or the Administrative Agent, sell participations to one or more banks or other entities (other than the Borrower or its Affiliates, a Defaulting Lender or its affiliates, or a natural person, a “</w:t>
      </w:r>
      <w:r>
        <w:rPr>
          <w:rFonts w:ascii="Times New Roman" w:hAnsi="Times New Roman"/>
          <w:b/>
          <w:sz w:val="20"/>
        </w:rPr>
        <w:t>Participant</w:t>
      </w:r>
      <w:r>
        <w:rPr>
          <w:rFonts w:ascii="Times New Roman" w:hAnsi="Times New Roman"/>
          <w:sz w:val="20"/>
        </w:rPr>
        <w:t xml:space="preserve">”) in all or a portion of such Lender’s rights and/or obligations under this Agreement (including all or a portion of its Commitment and/or the Loans owing to it); </w:t>
      </w:r>
      <w:r>
        <w:rPr>
          <w:rFonts w:ascii="Times New Roman" w:hAnsi="Times New Roman"/>
          <w:i/>
          <w:sz w:val="20"/>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i/>
          <w:sz w:val="20"/>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clause (i), (ii) or (iii) of </w:t>
      </w:r>
      <w:r>
        <w:rPr>
          <w:rFonts w:ascii="Times New Roman" w:hAnsi="Times New Roman"/>
          <w:sz w:val="20"/>
          <w:u w:val="single"/>
        </w:rPr>
        <w:t>Section 9.05(a)</w:t>
      </w:r>
      <w:r>
        <w:rPr>
          <w:rFonts w:ascii="Times New Roman" w:hAnsi="Times New Roman"/>
          <w:sz w:val="20"/>
        </w:rPr>
        <w:t xml:space="preserve"> that affects such Participant. Subject to </w:t>
      </w:r>
      <w:r>
        <w:rPr>
          <w:rFonts w:ascii="Times New Roman" w:hAnsi="Times New Roman"/>
          <w:sz w:val="20"/>
          <w:u w:val="single"/>
        </w:rPr>
        <w:t>Section 9.06(e)</w:t>
      </w:r>
      <w:r>
        <w:rPr>
          <w:rFonts w:ascii="Times New Roman" w:hAnsi="Times New Roman"/>
          <w:sz w:val="20"/>
        </w:rPr>
        <w:t xml:space="preserve">, each Borrower agrees that each Participant shall be entitled to the benefits of </w:t>
      </w:r>
      <w:r>
        <w:rPr>
          <w:rFonts w:ascii="Times New Roman" w:hAnsi="Times New Roman"/>
          <w:sz w:val="20"/>
          <w:u w:val="single"/>
        </w:rPr>
        <w:t>Sections 2.12</w:t>
      </w:r>
      <w:r>
        <w:rPr>
          <w:rFonts w:ascii="Times New Roman" w:hAnsi="Times New Roman"/>
          <w:sz w:val="20"/>
        </w:rPr>
        <w:t xml:space="preserve"> and </w:t>
      </w:r>
      <w:r>
        <w:rPr>
          <w:rFonts w:ascii="Times New Roman" w:hAnsi="Times New Roman"/>
          <w:sz w:val="20"/>
          <w:u w:val="single"/>
        </w:rPr>
        <w:t>8</w:t>
      </w:r>
      <w:r>
        <w:rPr>
          <w:rFonts w:ascii="Times New Roman" w:hAnsi="Times New Roman"/>
          <w:sz w:val="20"/>
        </w:rPr>
        <w:t xml:space="preserve"> to the same extent as if it were a Lender and had acquired its interest by assignment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9.06(b)</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9.04</w:t>
      </w:r>
      <w:r>
        <w:rPr>
          <w:rFonts w:ascii="Times New Roman" w:hAnsi="Times New Roman"/>
          <w:sz w:val="20"/>
        </w:rPr>
        <w:t xml:space="preserve"> as though it were a Lender, </w:t>
      </w:r>
      <w:r>
        <w:rPr>
          <w:rFonts w:ascii="Times New Roman" w:hAnsi="Times New Roman"/>
          <w:i/>
          <w:sz w:val="20"/>
        </w:rPr>
        <w:t>provided</w:t>
      </w:r>
      <w:r>
        <w:rPr>
          <w:rFonts w:ascii="Times New Roman" w:hAnsi="Times New Roman"/>
          <w:sz w:val="20"/>
        </w:rPr>
        <w:t xml:space="preserve"> such Participant agrees to be subject to </w:t>
      </w:r>
      <w:r>
        <w:rPr>
          <w:rFonts w:ascii="Times New Roman" w:hAnsi="Times New Roman"/>
          <w:sz w:val="20"/>
          <w:u w:val="single"/>
        </w:rPr>
        <w:t>Section 9.04</w:t>
      </w:r>
      <w:r>
        <w:rPr>
          <w:rFonts w:ascii="Times New Roman" w:hAnsi="Times New Roman"/>
          <w:sz w:val="20"/>
        </w:rPr>
        <w:t xml:space="preserve"> as though it were a Lender. Each Lender that sells a participation shall, acting solely for this purpose as a non-fiduciary agent of the Borrowers, maintain a register on which it enters the name and address of each Participant and the principal amounts of (and stated interest on) each Participant’s interest in the Loans or other obligations hereunder or under any Note (the “</w:t>
      </w:r>
      <w:r>
        <w:rPr>
          <w:rFonts w:ascii="Times New Roman" w:hAnsi="Times New Roman"/>
          <w:b/>
          <w:sz w:val="20"/>
        </w:rPr>
        <w:t>Participant Register</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Note)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(e) A Participant shall not be entitled to receive any greater payment under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8.04</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or except to the extent such entitlement to receive a greater payment results from a Change in Law that occurs after the Participant acquired the applicable participation. A Participant organized under the laws of a jurisdiction outside the United States shall not be entitled to the benefits of </w:t>
      </w:r>
      <w:r>
        <w:rPr>
          <w:rFonts w:ascii="Times New Roman" w:hAnsi="Times New Roman"/>
          <w:sz w:val="20"/>
          <w:u w:val="single"/>
        </w:rPr>
        <w:t>Section 8.04</w:t>
      </w:r>
      <w:r>
        <w:rPr>
          <w:rFonts w:ascii="Times New Roman" w:hAnsi="Times New Roman"/>
          <w:sz w:val="20"/>
        </w:rPr>
        <w:t xml:space="preserve"> unless such Participant complies with the requirements of </w:t>
      </w:r>
      <w:r>
        <w:rPr>
          <w:rFonts w:ascii="Times New Roman" w:hAnsi="Times New Roman"/>
          <w:sz w:val="20"/>
          <w:u w:val="single"/>
        </w:rPr>
        <w:t>Section 8.04</w:t>
      </w:r>
      <w:r>
        <w:rPr>
          <w:rFonts w:ascii="Times New Roman" w:hAnsi="Times New Roman"/>
          <w:sz w:val="20"/>
        </w:rPr>
        <w:t xml:space="preserve"> as though it were a Lender (it being understood that the documentation required under </w:t>
      </w:r>
      <w:r>
        <w:rPr>
          <w:rFonts w:ascii="Times New Roman" w:hAnsi="Times New Roman"/>
          <w:sz w:val="20"/>
          <w:u w:val="single"/>
        </w:rPr>
        <w:t>Section 8.04(g)</w:t>
      </w:r>
      <w:r>
        <w:rPr>
          <w:rFonts w:ascii="Times New Roman" w:hAnsi="Times New Roman"/>
          <w:sz w:val="20"/>
        </w:rPr>
        <w:t xml:space="preserve"> shall be delivered to the participating Lender). </w:t>
      </w:r>
    </w:p>
    <w:p>
      <w:pPr>
        <w:pStyle w:val="TextBody"/>
        <w:bidi w:val="0"/>
        <w:spacing w:before="240" w:after="0"/>
        <w:jc w:val="left"/>
        <w:rPr>
          <w:rFonts w:ascii="Times New Roman" w:hAnsi="Times New Roman"/>
          <w:sz w:val="20"/>
        </w:rPr>
      </w:pPr>
      <w:r>
        <w:rPr>
          <w:rFonts w:ascii="Times New Roman" w:hAnsi="Times New Roman"/>
          <w:sz w:val="20"/>
        </w:rPr>
        <w:t xml:space="preserve">(f) Any Lender may at any time pledge or assign a security interest in all or any portion of its rights under this Agreement to secure obligations of such Lender, including without limitation any pledge or assignment to secure obligations to a Federal Reserve Bank; </w:t>
      </w:r>
      <w:r>
        <w:rPr>
          <w:rFonts w:ascii="Times New Roman" w:hAnsi="Times New Roman"/>
          <w:i/>
          <w:sz w:val="20"/>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9.07.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9.08. </w:t>
      </w:r>
      <w:r>
        <w:rPr>
          <w:rFonts w:ascii="Times New Roman" w:hAnsi="Times New Roman"/>
          <w:i/>
          <w:sz w:val="20"/>
        </w:rPr>
        <w:t xml:space="preserve">No Reliance on Margin Stock. </w:t>
      </w:r>
      <w:r>
        <w:rPr>
          <w:rFonts w:ascii="Times New Roman" w:hAnsi="Times New Roman"/>
          <w:sz w:val="20"/>
        </w:rPr>
        <w:t xml:space="preserve">Each of the Lenders represents to each Agent and each of the other Lenders that it in good faith is not relying upon any “margin stock” (as defined in Regulation U) as collateral in the extension or maintenance of the credit provided for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9.09. </w:t>
      </w:r>
      <w:r>
        <w:rPr>
          <w:rFonts w:ascii="Times New Roman" w:hAnsi="Times New Roman"/>
          <w:i/>
          <w:sz w:val="20"/>
        </w:rPr>
        <w:t xml:space="preserve">Confidentiality. </w:t>
      </w:r>
      <w:r>
        <w:rPr>
          <w:rFonts w:ascii="Times New Roman" w:hAnsi="Times New Roman"/>
          <w:sz w:val="20"/>
        </w:rPr>
        <w:t xml:space="preserve">(a) The Administrative Agent and each Lender agrees to keep any information delivered or made available by the Borrowers pursuant to this Agreement confidential from anyone other than persons employed or retained by such Lender who are engaged in evaluating, approving, structuring or administering the credit facility contemplated hereby; </w:t>
      </w:r>
      <w:r>
        <w:rPr>
          <w:rFonts w:ascii="Times New Roman" w:hAnsi="Times New Roman"/>
          <w:i/>
          <w:sz w:val="20"/>
        </w:rPr>
        <w:t>provided</w:t>
      </w:r>
      <w:r>
        <w:rPr>
          <w:rFonts w:ascii="Times New Roman" w:hAnsi="Times New Roman"/>
          <w:sz w:val="20"/>
        </w:rPr>
        <w:t xml:space="preserve"> that nothing herein shall prevent the Administrative Agent or any Lender from disclosing such information (a) to its and its affiliates’ directors, officers, employees and agents, including accountants, legal counsel and other advisors who need to know such information (it being understood that the Persons to whom such disclosure is made will be informed of the confidential nature of such information and instructed to keep such information confidential), (b) to any other Lender or to the Administrative Agent, (c) to any other Person if reasonably incidental to the administration of the credit facility contemplated hereby, (d) upon the order of any court or administrative agency (in which case such Person agrees to inform the Borrowers promptly thereof to the extent practicable and not prohibited by law or such order), (e) upon the request or demand of any regulatory agency or authority or self regulatory authority, (f) which (i) had been publicly disclosed other than as a result of a disclosure by the Administrative Agent or any Lender prohibited by this Agreement, (ii) becomes available to any of them on a non-confidential basis from a source other than the Borrowers or one of their agents (which source, to the knowledge of the Lenders, is not bound by any obligation of confidentiality to the Borrowers) or (iii) was known to any of them on a non-confidential basis prior to its disclosure to them (as the case may be) by the Borrowers or one of their agents, (g) in connection with any litigation to which the Administrative Agent, any Lender or its subsidiaries or Parent may be a party (in which case such Person agrees to inform the Borrowers promptly thereof to the extent practicable and not prohibited by law or such legal process), (h) to the extent necessary in connection with the exercise of any remedy hereunder, (i) subject to provisions substantially similar to those contained in this </w:t>
      </w:r>
      <w:r>
        <w:rPr>
          <w:rFonts w:ascii="Times New Roman" w:hAnsi="Times New Roman"/>
          <w:sz w:val="20"/>
          <w:u w:val="single"/>
        </w:rPr>
        <w:t>Section 9.09</w:t>
      </w:r>
      <w:r>
        <w:rPr>
          <w:rFonts w:ascii="Times New Roman" w:hAnsi="Times New Roman"/>
          <w:sz w:val="20"/>
        </w:rPr>
        <w:t xml:space="preserve">, (i) to any actual or proposed Participant or Eligible Assignee or to any direct or indirect contractual counterparties (or the professional advisors thereto) to any swap or derivative transaction relating to any Borrower and its obligations or (ii) to any credit insurance broker or provider relating to the Borrower and the obligations, (j) to any rating agency or CUSIP Bureau when required by it, or (k) with the applicable Borrower’s consent.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any party hereto (and any employee, representative or other agent of thereof) may disclose to any and all Persons, without limitation of any kind, the U.S. federal income tax treatment and the U.S. federal income tax structure of the transactions contemplated hereby and all materials of any kind (including opinions or other tax analyses) that are provided to it relating to such tax treatment and tax structure. However, no disclosure of any information relating to such tax treatment or tax structure may be made to the extent nondisclosure is reasonably necessary in order to comply with applicable securities laws. For the avoidance of doubt, nothing herein prohibits any individual from communicating or disclosing information regarding suspected violations of laws, rules, or regulations to a governmental regulatory, or self-regulatory authority without any notification to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9.10. </w:t>
      </w:r>
      <w:r>
        <w:rPr>
          <w:rFonts w:ascii="Times New Roman" w:hAnsi="Times New Roman"/>
          <w:i/>
          <w:sz w:val="20"/>
        </w:rPr>
        <w:t xml:space="preserve">Governing Law; Submission to Jurisdiction. </w:t>
      </w:r>
      <w:r>
        <w:rPr>
          <w:rFonts w:ascii="Times New Roman" w:hAnsi="Times New Roman"/>
          <w:sz w:val="20"/>
        </w:rPr>
        <w:t xml:space="preserve">This Agreement and each Note shall be governed by and construed in accordance with the laws of the State of New York. Each Borrower hereby submits to the exclusive jurisdiction of the United States District Court for the Southern District of New York or, if that court does not have subject matter jurisdiction, of any State court located in the City and County of New York and any appellate court thereof for purposes of all legal proceedings arising out of or relating to this Agreement or the transactions contemplated hereby. Each Borrower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9.11. </w:t>
      </w:r>
      <w:r>
        <w:rPr>
          <w:rFonts w:ascii="Times New Roman" w:hAnsi="Times New Roman"/>
          <w:i/>
          <w:sz w:val="20"/>
        </w:rPr>
        <w:t xml:space="preserve">Counterparts; Integration. </w:t>
      </w:r>
      <w:r>
        <w:rPr>
          <w:rFonts w:ascii="Times New Roman" w:hAnsi="Times New Roman"/>
          <w:sz w:val="20"/>
        </w:rPr>
        <w:t xml:space="preserve">This Agreement may be executed in counterparts (and by different parties hereto in different counterparts), each of which shall constitute an original, but all of which when taken together shall constitute a single contract. This Agreement, the Notes, and any separate letter agreements with respect to fees payable to the Administrative Agent or the Issuing Lenders, constitute the entire contract among the parties relating to the subject matter hereof and supersede any and all previous agreements and understandings, oral or written, relating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9.12. </w:t>
      </w:r>
      <w:r>
        <w:rPr>
          <w:rFonts w:ascii="Times New Roman" w:hAnsi="Times New Roman"/>
          <w:b/>
          <w:i/>
          <w:sz w:val="20"/>
        </w:rPr>
        <w:t xml:space="preserve">WAIVER OF JURY TRIAL. </w:t>
      </w:r>
      <w:r>
        <w:rPr>
          <w:rFonts w:ascii="Times New Roman" w:hAnsi="Times New Roman"/>
          <w:b/>
          <w:sz w:val="20"/>
        </w:rPr>
        <w:t>EACH PARTY HERETO HEREBY IRREVOCABLY WAIVES ANY AND ALL RIGHT TO TRIAL BY JURY IN ANY LEGAL PROCEEDING ARISING OUT OF OR RELATING TO THIS AGREEMENT OR THE TRANSACTIONS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9.13. </w:t>
      </w:r>
      <w:r>
        <w:rPr>
          <w:rFonts w:ascii="Times New Roman" w:hAnsi="Times New Roman"/>
          <w:i/>
          <w:sz w:val="20"/>
        </w:rPr>
        <w:t xml:space="preserve">USA PATRIOT Act Notice. </w:t>
      </w:r>
      <w:r>
        <w:rPr>
          <w:rFonts w:ascii="Times New Roman" w:hAnsi="Times New Roman"/>
          <w:sz w:val="20"/>
        </w:rPr>
        <w:t xml:space="preserve">Each Lender that is subject to the USA PATRIOT Act and the Administrative Agent (for itself and not on behalf of any Lender) hereby notifies each Borrower that, pursuant to the requirements of the USA PATRIOT Act, it may be required to obtain, verify and record information that identifies such Borrower, which information includes the name and address of such Borrower and other information that will allow such Lender or the Administrative Agent, as applicable, to identify such Borrower in accordance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9.14. </w:t>
      </w:r>
      <w:r>
        <w:rPr>
          <w:rFonts w:ascii="Times New Roman" w:hAnsi="Times New Roman"/>
          <w:i/>
          <w:sz w:val="20"/>
        </w:rPr>
        <w:t xml:space="preserve">No Advisory or Fiduciary Duty. </w:t>
      </w:r>
      <w:r>
        <w:rPr>
          <w:rFonts w:ascii="Times New Roman" w:hAnsi="Times New Roman"/>
          <w:sz w:val="20"/>
        </w:rPr>
        <w:t xml:space="preserve">Each Borrower agrees that in connection with all aspects of the Loans and Letters of Credit contemplated by this Agreement and any transactions in connection therewith, (i) (A) the arranging and other services regarding this Agreement provided by the Administrative Agent, the Joint Lead Arrangers and the Lenders are arm’s-length commercial transactions between the Borrowers and their Affiliates, on the one hand, and the Administrative Agent, the Joint Lead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Notes; (ii) (A) the Administrative Agent, each Joint Lead Arranger and each Lender is and has been acting solely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principal and, except as expressly agreed in writing by the relevant parties, has not been, is not, and will not be acting as an advisor, agent or fiduciary for any Borrower or any of its Affiliates, or any other Person and (B) neither the Administrative Agent, any Joint Lead Arranger nor any Lender has any obligation to such Borrower or any of its Affiliates with respect to the transactions contemplated hereby except those obligations expressly set forth herein and in the Notes; and (iii) the Administrative Agent, the Joint Lead Arrangers and the Lenders and their respective Affiliates may be engaged in a broad range of transactions that involve interests that differ from those of such Borrower and its Affiliates, and neither the Administrative Agent, any Joint Lead Arranger nor any Lender has any obligation to disclose any of such interests to such Borrower or any of its Affiliates. To the fullest extent permitted by law, each Borrower hereby waives and releases any claims that it may have against the Administrative Agent, any Joint Lead Arranger or any Lender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9.15. </w:t>
      </w:r>
      <w:r>
        <w:rPr>
          <w:rFonts w:ascii="Times New Roman" w:hAnsi="Times New Roman"/>
          <w:i/>
          <w:sz w:val="20"/>
        </w:rPr>
        <w:t>Survival</w:t>
      </w:r>
      <w:r>
        <w:rPr>
          <w:rFonts w:ascii="Times New Roman" w:hAnsi="Times New Roman"/>
          <w:sz w:val="20"/>
        </w:rPr>
        <w:t xml:space="preserve">. Each party’s rights and obligations under </w:t>
      </w:r>
      <w:r>
        <w:rPr>
          <w:rFonts w:ascii="Times New Roman" w:hAnsi="Times New Roman"/>
          <w:sz w:val="20"/>
          <w:u w:val="single"/>
        </w:rPr>
        <w:t>Articles 7</w:t>
      </w:r>
      <w:r>
        <w:rPr>
          <w:rFonts w:ascii="Times New Roman" w:hAnsi="Times New Roman"/>
          <w:sz w:val="20"/>
        </w:rPr>
        <w:t xml:space="preserve">, </w:t>
      </w:r>
      <w:r>
        <w:rPr>
          <w:rFonts w:ascii="Times New Roman" w:hAnsi="Times New Roman"/>
          <w:sz w:val="20"/>
          <w:u w:val="single"/>
        </w:rPr>
        <w:t>8</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shall survive the resignation or replacement of the Administrative Agent or any assignment of rights by, or the replacement of, a Lender, the termination of the Commitments and the repayment, satisfaction or discharge of all obligations hereunder or under any Note. </w:t>
      </w:r>
    </w:p>
    <w:p>
      <w:pPr>
        <w:pStyle w:val="TextBody"/>
        <w:bidi w:val="0"/>
        <w:spacing w:before="240" w:after="0"/>
        <w:jc w:val="left"/>
        <w:rPr>
          <w:rFonts w:ascii="Times New Roman" w:hAnsi="Times New Roman"/>
          <w:sz w:val="20"/>
        </w:rPr>
      </w:pPr>
      <w:r>
        <w:rPr>
          <w:rFonts w:ascii="Times New Roman" w:hAnsi="Times New Roman"/>
          <w:sz w:val="20"/>
        </w:rPr>
        <w:t xml:space="preserve">Section 9.16. </w:t>
      </w:r>
      <w:r>
        <w:rPr>
          <w:rFonts w:ascii="Times New Roman" w:hAnsi="Times New Roman"/>
          <w:i/>
          <w:sz w:val="20"/>
        </w:rPr>
        <w:t>Electronic Execution; Electronic Records; Counterparts</w:t>
      </w:r>
      <w:r>
        <w:rPr>
          <w:rFonts w:ascii="Times New Roman" w:hAnsi="Times New Roman"/>
          <w:sz w:val="20"/>
        </w:rPr>
        <w:t xml:space="preserve">. This Agreement, any Loan Document and any other Communication, including Communications required to be in writing, may be in the form of an Electronic Record and may be executed using Electronic Signatures. The Borrower and each of the Administrative Agent and the Lenders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hAnsi="Times New Roman"/>
          <w:sz w:val="20"/>
          <w:u w:val="single"/>
        </w:rPr>
        <w:t>Section 9.16</w:t>
      </w:r>
      <w:r>
        <w:rPr>
          <w:rFonts w:ascii="Times New Roman" w:hAnsi="Times New Roman"/>
          <w:sz w:val="20"/>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(an “</w:t>
      </w:r>
      <w:r>
        <w:rPr>
          <w:rFonts w:ascii="Times New Roman" w:hAnsi="Times New Roman"/>
          <w:b/>
          <w:sz w:val="20"/>
        </w:rPr>
        <w:t>Electronic Copy</w:t>
      </w:r>
      <w:r>
        <w:rPr>
          <w:rFonts w:ascii="Times New Roman" w:hAnsi="Times New Roman"/>
          <w:sz w:val="20"/>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contained herein to the contrary, the Administrative Agent is not under any obligation to accept an Electronic Signature in any form or in any format unless expressly agreed to by such Person pursuant to procedures approved by it;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without limiting the foregoing, (a) to the extent the Administrative Agent has agreed to accept such Electronic Signature, the Administrative Agent and each of the Lenders shall be entitled to rely on any such Electronic Signature purportedly given by or on behalf of the Borrower and/or any Lender without further verification and (b) upon the request of the Administrative Agent or any Lender, any Electronic Signature shall be promptly followed by such manually executed counterpart. For purposes hereof, “</w:t>
      </w:r>
      <w:r>
        <w:rPr>
          <w:rFonts w:ascii="Times New Roman" w:hAnsi="Times New Roman"/>
          <w:b/>
          <w:sz w:val="20"/>
        </w:rPr>
        <w:t>Electronic Record</w:t>
      </w:r>
      <w:r>
        <w:rPr>
          <w:rFonts w:ascii="Times New Roman" w:hAnsi="Times New Roman"/>
          <w:sz w:val="20"/>
        </w:rPr>
        <w:t>” and “</w:t>
      </w:r>
      <w:r>
        <w:rPr>
          <w:rFonts w:ascii="Times New Roman" w:hAnsi="Times New Roman"/>
          <w:b/>
          <w:sz w:val="20"/>
        </w:rPr>
        <w:t>Electronic Signature</w:t>
      </w:r>
      <w:r>
        <w:rPr>
          <w:rFonts w:ascii="Times New Roman" w:hAnsi="Times New Roman"/>
          <w:sz w:val="20"/>
        </w:rPr>
        <w:t xml:space="preserve">” shall have the meanings assigned to them, respectively, by 15 USC §7006, as it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facsimile, emailed .pdf or any other electronic means). The Administrative Agent shall be entitled to rely on, and shall incur no liability under or in respect of this Agreement or any other Loan Document by acting upon, any Communication (which writing may be a facsimile,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 </w:t>
      </w:r>
    </w:p>
    <w:p>
      <w:pPr>
        <w:pStyle w:val="TextBody"/>
        <w:bidi w:val="0"/>
        <w:spacing w:before="240" w:after="0"/>
        <w:jc w:val="left"/>
        <w:rPr>
          <w:rFonts w:ascii="Times New Roman" w:hAnsi="Times New Roman"/>
          <w:sz w:val="20"/>
        </w:rPr>
      </w:pPr>
      <w:r>
        <w:rPr>
          <w:rFonts w:ascii="Times New Roman" w:hAnsi="Times New Roman"/>
          <w:sz w:val="20"/>
        </w:rPr>
        <w:t xml:space="preserve">The Borrower and each Lender hereby waives (i)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and (ii) any claim against the Administrative Agent, each Lender for any liabilities arising solely from the Administrative Agent’s and/or any Lender’s reliance on or use of Electronic Signatures, including any liabilities arising as a result of the failure of the Borrower to use any available security measures in connection with the execution, delivery or transmission of any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Section 9.17. </w:t>
      </w:r>
      <w:r>
        <w:rPr>
          <w:rFonts w:ascii="Times New Roman" w:hAnsi="Times New Roman"/>
          <w:i/>
          <w:sz w:val="20"/>
        </w:rPr>
        <w:t>Electronic Execution of Assignments and Certain Other Documents</w:t>
      </w:r>
      <w:r>
        <w:rPr>
          <w:rFonts w:ascii="Times New Roman" w:hAnsi="Times New Roman"/>
          <w:sz w:val="20"/>
        </w:rPr>
        <w:t xml:space="preserve">. The words “execute,” “execution,” “signed,” “signature,” and words of like import in or related to any document to be signed in connection with this Agreement and the transactions contemplated hereby (including without limitation Assignment and Assumption Agreements, amendments or other modifications, any Notice of Borrowing, any Notice of Interest Rate Election, waivers and consents) shall be deemed to include electronic signatures, the electronic matching of assignment terms and contract formations on electronic platforms approved by the Administrative Agent, or the keeping of records in electronic form, each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hAnsi="Times New Roman"/>
          <w:i/>
          <w:sz w:val="20"/>
        </w:rPr>
        <w:t>provided</w:t>
      </w:r>
      <w:r>
        <w:rPr>
          <w:rFonts w:ascii="Times New Roman" w:hAnsi="Times New Roman"/>
          <w:sz w:val="20"/>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240" w:after="0"/>
        <w:jc w:val="left"/>
        <w:rPr>
          <w:rFonts w:ascii="Times New Roman" w:hAnsi="Times New Roman"/>
          <w:sz w:val="20"/>
        </w:rPr>
      </w:pPr>
      <w:r>
        <w:rPr>
          <w:rFonts w:ascii="Times New Roman" w:hAnsi="Times New Roman"/>
          <w:sz w:val="20"/>
        </w:rPr>
        <w:t xml:space="preserve">Section 9.18. </w:t>
      </w:r>
      <w:r>
        <w:rPr>
          <w:rFonts w:ascii="Times New Roman" w:hAnsi="Times New Roman"/>
          <w:i/>
          <w:sz w:val="20"/>
        </w:rPr>
        <w:t xml:space="preserve">Acknowledgment And Consent To Bail-in Of Affected Financial Institutions. </w:t>
      </w:r>
      <w:r>
        <w:rPr>
          <w:rFonts w:ascii="Times New Roman" w:hAnsi="Times New Roman"/>
          <w:sz w:val="20"/>
        </w:rPr>
        <w:t xml:space="preserve">Notwithstanding anything to the contrary in this Agreement, any Note or in any other agreement, arrangement or understanding among any such parties, each party hereto acknowledges that any liability of any Affected Financial Institution arising under this Agreement or any Note,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Note;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COMPANY OF NEW YORK,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i/>
              </w:rPr>
            </w:pPr>
            <w:r>
              <w:rPr>
                <w:i/>
              </w:rPr>
              <w:t>/s/ Yukari Saegusa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Name:Yukari Saegusa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Title:Vice President and Treasurer</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Address: 4 Irving Place</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New York, New York 10003</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INC.</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tcPr>
          <w:p>
            <w:pPr>
              <w:pStyle w:val="TableContents"/>
              <w:bidi w:val="0"/>
              <w:spacing w:before="0" w:after="283"/>
              <w:jc w:val="left"/>
              <w:rPr>
                <w:i/>
              </w:rPr>
            </w:pPr>
            <w:r>
              <w:rPr>
                <w:i/>
              </w:rPr>
              <w:t>/s/ Yukari Saegusa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Name: Yukari Saegusa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Title: Vice President and Treasurer</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Address: 4 Irving Place</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vAlign w:val="bottom"/>
          </w:tcPr>
          <w:p>
            <w:pPr>
              <w:pStyle w:val="TableContents"/>
              <w:bidi w:val="0"/>
              <w:spacing w:before="0" w:after="283"/>
              <w:jc w:val="left"/>
              <w:rPr/>
            </w:pPr>
            <w:r>
              <w:rPr/>
              <w:t>New York, New York 10003</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ORANGE AND ROCKLAND UTILITIES,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i/>
              </w:rPr>
            </w:pPr>
            <w:r>
              <w:rPr>
                <w:i/>
              </w:rPr>
              <w:t>/s/ Yukari Saegusa</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Yukari Saegusa</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Treasurer</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Address: 4 Irving Place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New York, New York 10003</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7"/>
        <w:gridCol w:w="60"/>
        <w:gridCol w:w="3635"/>
      </w:tblGrid>
      <w:tr>
        <w:trPr/>
        <w:tc>
          <w:tcPr>
            <w:tcW w:w="3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 OF AMERICA, N.A., </w:t>
              <w:br/>
              <w:t>as Administrative Agent and Lender</w:t>
            </w:r>
          </w:p>
        </w:tc>
      </w:tr>
      <w:tr>
        <w:trPr>
          <w:trHeight w:val="240" w:hRule="atLeast"/>
        </w:trPr>
        <w:tc>
          <w:tcPr>
            <w:tcW w:w="387" w:type="dxa"/>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38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5" w:type="dxa"/>
            <w:tcBorders>
              <w:bottom w:val="single" w:sz="2" w:space="0" w:color="000000"/>
            </w:tcBorders>
            <w:tcMar>
              <w:bottom w:w="28" w:type="dxa"/>
            </w:tcMar>
          </w:tcPr>
          <w:p>
            <w:pPr>
              <w:pStyle w:val="TableContents"/>
              <w:bidi w:val="0"/>
              <w:spacing w:before="0" w:after="283"/>
              <w:jc w:val="left"/>
              <w:rPr/>
            </w:pPr>
            <w:r>
              <w:rPr/>
              <w:t>/s/ Jacqueline G. Margetis</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5" w:type="dxa"/>
            <w:tcBorders/>
            <w:vAlign w:val="bottom"/>
          </w:tcPr>
          <w:p>
            <w:pPr>
              <w:pStyle w:val="TableContents"/>
              <w:bidi w:val="0"/>
              <w:spacing w:before="0" w:after="283"/>
              <w:jc w:val="left"/>
              <w:rPr/>
            </w:pPr>
            <w:r>
              <w:rPr/>
              <w:t>Name: Jacqueline G. Margetis</w:t>
            </w:r>
          </w:p>
        </w:tc>
      </w:tr>
      <w:tr>
        <w:trPr/>
        <w:tc>
          <w:tcPr>
            <w:tcW w:w="38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5"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JPMORGAN CHASE BANK, N.A., </w:t>
              <w:br/>
              <w:t>as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Eduardo Lopez Peiro</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Eduardo Lopez Peiro</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MIZUHO BANK, LTD., </w:t>
              <w:br/>
              <w:t>as Lender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Edward Sacks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Name: Edward Sacks</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BARCLAYS BANK PLC, </w:t>
              <w:br/>
              <w:t>as Lender</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Sydney G. Dennis</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283"/>
              <w:jc w:val="left"/>
              <w:rPr/>
            </w:pPr>
            <w:r>
              <w:rPr/>
              <w:t>Name: Sydney G. Dennis</w:t>
            </w:r>
          </w:p>
        </w:tc>
      </w:tr>
      <w:tr>
        <w:trPr/>
        <w:tc>
          <w:tcPr>
            <w:tcW w:w="38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1"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WELLS FARGO BANK, NATIONAL ASSOCIATION, </w:t>
              <w:br/>
              <w:t>as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Patrick Engel</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Patrick Engel</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BANK OF NEW YORK MELLON, </w:t>
              <w:br/>
              <w:t>as Lender</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Molly H. Ross</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Name: Molly H. Ross</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89"/>
        <w:gridCol w:w="60"/>
        <w:gridCol w:w="3633"/>
      </w:tblGrid>
      <w:tr>
        <w:trPr/>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CANADIAN IMPERIAL BANK OF COMMERCE, NEW YORK BRANCH, </w:t>
              <w:br/>
              <w:t>as Lender</w:t>
            </w:r>
          </w:p>
        </w:tc>
      </w:tr>
      <w:tr>
        <w:trPr>
          <w:trHeight w:val="240" w:hRule="atLeast"/>
        </w:trPr>
        <w:tc>
          <w:tcPr>
            <w:tcW w:w="389" w:type="dxa"/>
            <w:tcBorders/>
            <w:vAlign w:val="center"/>
          </w:tcPr>
          <w:p>
            <w:pPr>
              <w:pStyle w:val="TableContents"/>
              <w:bidi w:val="0"/>
              <w:spacing w:before="0" w:after="283"/>
              <w:jc w:val="left"/>
              <w:rPr>
                <w:sz w:val="4"/>
                <w:szCs w:val="4"/>
              </w:rPr>
            </w:pPr>
            <w:r>
              <w:rPr>
                <w:sz w:val="4"/>
                <w:szCs w:val="4"/>
              </w:rPr>
            </w:r>
          </w:p>
        </w:tc>
        <w:tc>
          <w:tcPr>
            <w:tcW w:w="3693" w:type="dxa"/>
            <w:gridSpan w:val="2"/>
            <w:tcBorders/>
            <w:vAlign w:val="center"/>
          </w:tcPr>
          <w:p>
            <w:pPr>
              <w:pStyle w:val="TableContents"/>
              <w:bidi w:val="0"/>
              <w:spacing w:before="0" w:after="283"/>
              <w:jc w:val="left"/>
              <w:rPr>
                <w:sz w:val="4"/>
                <w:szCs w:val="4"/>
              </w:rPr>
            </w:pPr>
            <w:r>
              <w:rPr>
                <w:sz w:val="4"/>
                <w:szCs w:val="4"/>
              </w:rPr>
            </w:r>
          </w:p>
        </w:tc>
      </w:tr>
      <w:tr>
        <w:trPr/>
        <w:tc>
          <w:tcPr>
            <w:tcW w:w="3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Amit Vasani</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Name: Amit Vasani</w:t>
            </w:r>
          </w:p>
        </w:tc>
      </w:tr>
      <w:tr>
        <w:trPr/>
        <w:tc>
          <w:tcPr>
            <w:tcW w:w="38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KEYBANK NATIONAL ASSOCIATION, </w:t>
              <w:br/>
              <w:t>as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John Ruotolo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John Ruotolo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PNC BANK, NATIONAL ASSOCIATION, </w:t>
              <w:br/>
              <w:t>as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James Begley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James Begley</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 Assistant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BANK OF NOVA SCOTIA,</w:t>
              <w:br/>
              <w:t>as Lender</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David Dewar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Name: David Dewar</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Title: 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0"/>
        <w:gridCol w:w="60"/>
        <w:gridCol w:w="3652"/>
      </w:tblGrid>
      <w:tr>
        <w:trPr/>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w:t>
              <w:br/>
              <w:t xml:space="preserve">CORPORATION, </w:t>
              <w:br/>
              <w:t>as Lender</w:t>
            </w:r>
          </w:p>
        </w:tc>
      </w:tr>
      <w:tr>
        <w:trPr>
          <w:trHeight w:val="24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2" w:type="dxa"/>
            <w:tcBorders>
              <w:bottom w:val="single" w:sz="2" w:space="0" w:color="000000"/>
            </w:tcBorders>
            <w:tcMar>
              <w:bottom w:w="28" w:type="dxa"/>
            </w:tcMar>
          </w:tcPr>
          <w:p>
            <w:pPr>
              <w:pStyle w:val="TableContents"/>
              <w:bidi w:val="0"/>
              <w:spacing w:before="0" w:after="283"/>
              <w:jc w:val="left"/>
              <w:rPr/>
            </w:pPr>
            <w:r>
              <w:rPr/>
              <w:t>/s/ Irlen Mak</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vAlign w:val="bottom"/>
          </w:tcPr>
          <w:p>
            <w:pPr>
              <w:pStyle w:val="TableContents"/>
              <w:bidi w:val="0"/>
              <w:spacing w:before="0" w:after="283"/>
              <w:jc w:val="left"/>
              <w:rPr/>
            </w:pPr>
            <w:r>
              <w:rPr/>
              <w:t>Name: Irlen Mak</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vAlign w:val="bottom"/>
          </w:tcPr>
          <w:p>
            <w:pPr>
              <w:pStyle w:val="TableContents"/>
              <w:bidi w:val="0"/>
              <w:spacing w:before="0" w:after="283"/>
              <w:jc w:val="left"/>
              <w:rPr/>
            </w:pPr>
            <w:r>
              <w:rPr/>
              <w:t>Title:  Executive Director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TORONTO-DOMINION BANK,</w:t>
              <w:br/>
              <w:t xml:space="preserve">NEW YORK BRANCH, </w:t>
              <w:br/>
              <w:t>as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Betty Chang</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Betty Chang</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NATIONAL ASSOCIATION, </w:t>
              <w:br/>
              <w:t>as Lender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John Prigge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John Prigge</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NORTHERN TRUST COMPANY,</w:t>
              <w:br/>
              <w:t>as Lender</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Andrew D. Holtz</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Name: Andrew D. Holtz</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vAlign w:val="bottom"/>
          </w:tcPr>
          <w:p>
            <w:pPr>
              <w:pStyle w:val="TableContents"/>
              <w:bidi w:val="0"/>
              <w:spacing w:before="0" w:after="283"/>
              <w:jc w:val="left"/>
              <w:rPr/>
            </w:pPr>
            <w:r>
              <w:rPr/>
              <w:t>Title:  Senior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Credit Agreement (Consolidated Edison)]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COMMITMENT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36"/>
        <w:gridCol w:w="264"/>
        <w:gridCol w:w="140"/>
        <w:gridCol w:w="1960"/>
        <w:gridCol w:w="60"/>
        <w:gridCol w:w="264"/>
        <w:gridCol w:w="68"/>
        <w:gridCol w:w="1991"/>
        <w:gridCol w:w="322"/>
      </w:tblGrid>
      <w:tr>
        <w:trPr/>
        <w:tc>
          <w:tcPr>
            <w:tcW w:w="5136"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5136" w:type="dxa"/>
            <w:tcBorders/>
            <w:vAlign w:val="bottom"/>
          </w:tcPr>
          <w:p>
            <w:pPr>
              <w:pStyle w:val="TableContents"/>
              <w:pBdr>
                <w:bottom w:val="single" w:sz="8" w:space="1" w:color="000000"/>
              </w:pBdr>
              <w:bidi w:val="0"/>
              <w:spacing w:before="0" w:after="0"/>
              <w:jc w:val="left"/>
              <w:rPr>
                <w:rFonts w:ascii="Times New Roman" w:hAnsi="Times New Roman"/>
                <w:b/>
                <w:sz w:val="20"/>
              </w:rPr>
            </w:pPr>
            <w:r>
              <w:rPr>
                <w:rFonts w:ascii="Times New Roman" w:hAnsi="Times New Roman"/>
                <w:b/>
                <w:sz w:val="20"/>
              </w:rPr>
              <w:t>Lender</w:t>
            </w:r>
          </w:p>
        </w:tc>
        <w:tc>
          <w:tcPr>
            <w:tcW w:w="264" w:type="dxa"/>
            <w:tcBorders/>
            <w:vAlign w:val="bottom"/>
          </w:tcPr>
          <w:p>
            <w:pPr>
              <w:pStyle w:val="TableContents"/>
              <w:bidi w:val="0"/>
              <w:spacing w:before="0" w:after="283"/>
              <w:jc w:val="left"/>
              <w:rPr/>
            </w:pPr>
            <w:r>
              <w:rPr/>
              <w:t>  </w:t>
            </w:r>
          </w:p>
        </w:tc>
        <w:tc>
          <w:tcPr>
            <w:tcW w:w="2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2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 Percentage</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Bank of America, N.A.</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298,000,000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8.514285715</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298,000,000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8.514285714</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Bank, Ltd.</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298,000,000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8.514285714</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Barclays Bank PLC</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298,000,000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8.514285714</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Bank, N.A.</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298,000,000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8.514285714</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245,000,000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7.000000000</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Canadian Imperial Bank of Commerce, New York Branch</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245,000,000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7.000000000</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245,000,000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7.000000000</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Bank, National Association</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245,000,000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7.000000000</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The Bank of Nova Scotia</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245,000,000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7.000000000</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245,000,000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7.000000000</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The Toronto-Dominion Bank, New York Branch</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245,000,000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7.000000000</w:t>
            </w:r>
          </w:p>
        </w:tc>
        <w:tc>
          <w:tcPr>
            <w:tcW w:w="322" w:type="dxa"/>
            <w:tcBorders/>
            <w:vAlign w:val="bottom"/>
          </w:tcPr>
          <w:p>
            <w:pPr>
              <w:pStyle w:val="TableContents"/>
              <w:bidi w:val="0"/>
              <w:spacing w:before="0" w:after="283"/>
              <w:jc w:val="left"/>
              <w:rPr/>
            </w:pPr>
            <w:r>
              <w:rPr/>
              <w:t>% </w:t>
            </w:r>
          </w:p>
        </w:tc>
      </w:tr>
      <w:tr>
        <w:trPr/>
        <w:tc>
          <w:tcPr>
            <w:tcW w:w="5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Bank National Association</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960" w:type="dxa"/>
            <w:tcBorders/>
            <w:shd w:fill="CCEEFF" w:val="clear"/>
            <w:vAlign w:val="bottom"/>
          </w:tcPr>
          <w:p>
            <w:pPr>
              <w:pStyle w:val="TableContents"/>
              <w:bidi w:val="0"/>
              <w:spacing w:before="0" w:after="283"/>
              <w:jc w:val="right"/>
              <w:rPr/>
            </w:pPr>
            <w:r>
              <w:rPr/>
              <w:t>245,000,000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pPr>
            <w:r>
              <w:rPr/>
              <w:t>7.000000000</w:t>
            </w:r>
          </w:p>
        </w:tc>
        <w:tc>
          <w:tcPr>
            <w:tcW w:w="322" w:type="dxa"/>
            <w:tcBorders/>
            <w:shd w:fill="CCEEFF" w:val="clear"/>
            <w:vAlign w:val="bottom"/>
          </w:tcPr>
          <w:p>
            <w:pPr>
              <w:pStyle w:val="TableContents"/>
              <w:bidi w:val="0"/>
              <w:spacing w:before="0" w:after="283"/>
              <w:jc w:val="left"/>
              <w:rPr/>
            </w:pPr>
            <w:r>
              <w:rPr/>
              <w:t>% </w:t>
            </w:r>
          </w:p>
        </w:tc>
      </w:tr>
      <w:tr>
        <w:trPr/>
        <w:tc>
          <w:tcPr>
            <w:tcW w:w="5136" w:type="dxa"/>
            <w:tcBorders/>
          </w:tcPr>
          <w:p>
            <w:pPr>
              <w:pStyle w:val="TableContents"/>
              <w:bidi w:val="0"/>
              <w:spacing w:before="0" w:after="0"/>
              <w:jc w:val="left"/>
              <w:rPr>
                <w:rFonts w:ascii="Times New Roman" w:hAnsi="Times New Roman"/>
                <w:sz w:val="20"/>
              </w:rPr>
            </w:pPr>
            <w:r>
              <w:rPr>
                <w:rFonts w:ascii="Times New Roman" w:hAnsi="Times New Roman"/>
                <w:sz w:val="20"/>
              </w:rPr>
              <w:t>The Northern Trust Company</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960" w:type="dxa"/>
            <w:tcBorders/>
            <w:vAlign w:val="bottom"/>
          </w:tcPr>
          <w:p>
            <w:pPr>
              <w:pStyle w:val="TableContents"/>
              <w:bidi w:val="0"/>
              <w:spacing w:before="0" w:after="283"/>
              <w:jc w:val="right"/>
              <w:rPr/>
            </w:pPr>
            <w:r>
              <w:rPr/>
              <w:t>50,000,000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right"/>
              <w:rPr/>
            </w:pPr>
            <w:r>
              <w:rPr/>
              <w:t>1.428571429</w:t>
            </w:r>
          </w:p>
        </w:tc>
        <w:tc>
          <w:tcPr>
            <w:tcW w:w="322" w:type="dxa"/>
            <w:tcBorders/>
            <w:vAlign w:val="bottom"/>
          </w:tcPr>
          <w:p>
            <w:pPr>
              <w:pStyle w:val="TableContents"/>
              <w:bidi w:val="0"/>
              <w:spacing w:before="0" w:after="283"/>
              <w:jc w:val="left"/>
              <w:rPr/>
            </w:pPr>
            <w:r>
              <w:rPr/>
              <w:t>% </w:t>
            </w:r>
          </w:p>
        </w:tc>
      </w:tr>
      <w:tr>
        <w:trPr/>
        <w:tc>
          <w:tcPr>
            <w:tcW w:w="5136"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991"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r>
      <w:tr>
        <w:trPr/>
        <w:tc>
          <w:tcPr>
            <w:tcW w:w="51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960" w:type="dxa"/>
            <w:tcBorders/>
            <w:shd w:fill="CCEEFF" w:val="clear"/>
            <w:vAlign w:val="bottom"/>
          </w:tcPr>
          <w:p>
            <w:pPr>
              <w:pStyle w:val="TableContents"/>
              <w:bidi w:val="0"/>
              <w:spacing w:before="0" w:after="283"/>
              <w:jc w:val="right"/>
              <w:rPr>
                <w:b/>
              </w:rPr>
            </w:pPr>
            <w:r>
              <w:rPr>
                <w:b/>
              </w:rPr>
              <w:t>3,500,000,000.00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991" w:type="dxa"/>
            <w:tcBorders/>
            <w:shd w:fill="CCEEFF" w:val="clear"/>
            <w:vAlign w:val="bottom"/>
          </w:tcPr>
          <w:p>
            <w:pPr>
              <w:pStyle w:val="TableContents"/>
              <w:bidi w:val="0"/>
              <w:spacing w:before="0" w:after="283"/>
              <w:jc w:val="right"/>
              <w:rPr>
                <w:b/>
              </w:rPr>
            </w:pPr>
            <w:r>
              <w:rPr>
                <w:b/>
              </w:rPr>
              <w:t>100.000000000</w:t>
            </w:r>
          </w:p>
        </w:tc>
        <w:tc>
          <w:tcPr>
            <w:tcW w:w="322" w:type="dxa"/>
            <w:tcBorders/>
            <w:shd w:fill="CCEEFF" w:val="clear"/>
            <w:vAlign w:val="bottom"/>
          </w:tcPr>
          <w:p>
            <w:pPr>
              <w:pStyle w:val="TableContents"/>
              <w:bidi w:val="0"/>
              <w:spacing w:before="0" w:after="283"/>
              <w:jc w:val="left"/>
              <w:rPr>
                <w:b/>
              </w:rPr>
            </w:pPr>
            <w:r>
              <w:rPr>
                <w:b/>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EDISON,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EDISON COMPANY OF NEW YORK, INC. </w:t>
      </w:r>
    </w:p>
    <w:p>
      <w:pPr>
        <w:pStyle w:val="TextBody"/>
        <w:bidi w:val="0"/>
        <w:spacing w:before="0" w:after="0"/>
        <w:jc w:val="center"/>
        <w:rPr>
          <w:rFonts w:ascii="Times New Roman" w:hAnsi="Times New Roman"/>
          <w:b/>
          <w:sz w:val="20"/>
        </w:rPr>
      </w:pPr>
      <w:r>
        <w:rPr>
          <w:rFonts w:ascii="Times New Roman" w:hAnsi="Times New Roman"/>
          <w:b/>
          <w:sz w:val="20"/>
        </w:rPr>
        <w:t xml:space="preserve">ORANGE AND ROCKLAND UTILITIES,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PRICING SCHEDULE </w:t>
      </w:r>
    </w:p>
    <w:p>
      <w:pPr>
        <w:pStyle w:val="TextBody"/>
        <w:bidi w:val="0"/>
        <w:spacing w:before="240" w:after="0"/>
        <w:jc w:val="left"/>
        <w:rPr>
          <w:rFonts w:ascii="Times New Roman" w:hAnsi="Times New Roman"/>
          <w:sz w:val="20"/>
        </w:rPr>
      </w:pPr>
      <w:r>
        <w:rPr>
          <w:rFonts w:ascii="Times New Roman" w:hAnsi="Times New Roman"/>
          <w:sz w:val="20"/>
        </w:rPr>
        <w:t>Each of “</w:t>
      </w:r>
      <w:r>
        <w:rPr>
          <w:rFonts w:ascii="Times New Roman" w:hAnsi="Times New Roman"/>
          <w:b/>
          <w:sz w:val="20"/>
        </w:rPr>
        <w:t>Facility Fee Rate</w:t>
      </w:r>
      <w:r>
        <w:rPr>
          <w:rFonts w:ascii="Times New Roman" w:hAnsi="Times New Roman"/>
          <w:sz w:val="20"/>
        </w:rPr>
        <w:t>” “</w:t>
      </w:r>
      <w:r>
        <w:rPr>
          <w:rFonts w:ascii="Times New Roman" w:hAnsi="Times New Roman"/>
          <w:b/>
          <w:sz w:val="20"/>
        </w:rPr>
        <w:t>Term SOFR Margin</w:t>
      </w:r>
      <w:r>
        <w:rPr>
          <w:rFonts w:ascii="Times New Roman" w:hAnsi="Times New Roman"/>
          <w:sz w:val="20"/>
        </w:rPr>
        <w:t>” and “</w:t>
      </w:r>
      <w:r>
        <w:rPr>
          <w:rFonts w:ascii="Times New Roman" w:hAnsi="Times New Roman"/>
          <w:b/>
          <w:sz w:val="20"/>
        </w:rPr>
        <w:t>Base Rate Margin</w:t>
      </w:r>
      <w:r>
        <w:rPr>
          <w:rFonts w:ascii="Times New Roman" w:hAnsi="Times New Roman"/>
          <w:sz w:val="20"/>
        </w:rPr>
        <w:t xml:space="preserve">” for any Borrower means, for any day, the rate per annum set forth below in the row opposite such term and in the column corresponding to the Pricing Level for such Borrower on such day: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85"/>
        <w:gridCol w:w="195"/>
        <w:gridCol w:w="759"/>
        <w:gridCol w:w="153"/>
        <w:gridCol w:w="759"/>
        <w:gridCol w:w="153"/>
        <w:gridCol w:w="759"/>
        <w:gridCol w:w="153"/>
        <w:gridCol w:w="759"/>
        <w:gridCol w:w="153"/>
        <w:gridCol w:w="759"/>
        <w:gridCol w:w="153"/>
        <w:gridCol w:w="765"/>
      </w:tblGrid>
      <w:tr>
        <w:trPr/>
        <w:tc>
          <w:tcPr>
            <w:tcW w:w="468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r>
      <w:tr>
        <w:trPr/>
        <w:tc>
          <w:tcPr>
            <w:tcW w:w="46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95" w:type="dxa"/>
            <w:tcBorders/>
            <w:vAlign w:val="bottom"/>
          </w:tcPr>
          <w:p>
            <w:pPr>
              <w:pStyle w:val="TableContents"/>
              <w:bidi w:val="0"/>
              <w:spacing w:before="0" w:after="283"/>
              <w:jc w:val="left"/>
              <w:rPr/>
            </w:pPr>
            <w:r>
              <w:rPr/>
              <w:t>  </w:t>
            </w:r>
          </w:p>
        </w:tc>
        <w:tc>
          <w:tcPr>
            <w:tcW w:w="7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 I</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 II</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 III</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 IV</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 V</w:t>
            </w:r>
          </w:p>
        </w:tc>
        <w:tc>
          <w:tcPr>
            <w:tcW w:w="153" w:type="dxa"/>
            <w:tcBorders/>
            <w:vAlign w:val="bottom"/>
          </w:tcPr>
          <w:p>
            <w:pPr>
              <w:pStyle w:val="TableContents"/>
              <w:bidi w:val="0"/>
              <w:spacing w:before="0" w:after="283"/>
              <w:jc w:val="left"/>
              <w:rPr/>
            </w:pPr>
            <w:r>
              <w:rPr/>
              <w:t> </w:t>
            </w:r>
          </w:p>
        </w:tc>
        <w:tc>
          <w:tcPr>
            <w:tcW w:w="76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Level VI</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Fee Rate</w:t>
            </w:r>
          </w:p>
        </w:tc>
        <w:tc>
          <w:tcPr>
            <w:tcW w:w="195"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0.075%</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0.100%</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0.125%</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0.175%</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0.225%</w:t>
            </w:r>
          </w:p>
        </w:tc>
        <w:tc>
          <w:tcPr>
            <w:tcW w:w="153"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center"/>
              <w:rPr/>
            </w:pPr>
            <w:r>
              <w:rPr/>
              <w:t>0.275%</w:t>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Term SOFR Margin</w:t>
            </w:r>
          </w:p>
        </w:tc>
        <w:tc>
          <w:tcPr>
            <w:tcW w:w="195"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center"/>
              <w:rPr/>
            </w:pPr>
            <w:r>
              <w:rPr/>
              <w:t>0.800%</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center"/>
              <w:rPr/>
            </w:pPr>
            <w:r>
              <w:rPr/>
              <w:t>0.900%</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center"/>
              <w:rPr/>
            </w:pPr>
            <w:r>
              <w:rPr/>
              <w:t>1.000%</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center"/>
              <w:rPr/>
            </w:pPr>
            <w:r>
              <w:rPr/>
              <w:t>1.075%</w:t>
            </w:r>
          </w:p>
        </w:tc>
        <w:tc>
          <w:tcPr>
            <w:tcW w:w="153"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center"/>
              <w:rPr/>
            </w:pPr>
            <w:r>
              <w:rPr/>
              <w:t>1.275%</w:t>
            </w:r>
          </w:p>
        </w:tc>
        <w:tc>
          <w:tcPr>
            <w:tcW w:w="153"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center"/>
              <w:rPr/>
            </w:pPr>
            <w:r>
              <w:rPr/>
              <w:t>1.475%</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Base Rate Margin</w:t>
            </w:r>
          </w:p>
        </w:tc>
        <w:tc>
          <w:tcPr>
            <w:tcW w:w="195"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0.000%</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0.000%</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0.000%</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0.075%</w:t>
            </w:r>
          </w:p>
        </w:tc>
        <w:tc>
          <w:tcPr>
            <w:tcW w:w="153" w:type="dxa"/>
            <w:tcBorders/>
            <w:shd w:fill="CCEEFF" w:val="clear"/>
            <w:vAlign w:val="bottom"/>
          </w:tcPr>
          <w:p>
            <w:pPr>
              <w:pStyle w:val="TableContents"/>
              <w:bidi w:val="0"/>
              <w:spacing w:before="0" w:after="283"/>
              <w:jc w:val="left"/>
              <w:rPr/>
            </w:pPr>
            <w:r>
              <w:rPr/>
              <w:t> </w:t>
            </w:r>
          </w:p>
        </w:tc>
        <w:tc>
          <w:tcPr>
            <w:tcW w:w="759" w:type="dxa"/>
            <w:tcBorders/>
            <w:shd w:fill="CCEEFF" w:val="clear"/>
            <w:vAlign w:val="bottom"/>
          </w:tcPr>
          <w:p>
            <w:pPr>
              <w:pStyle w:val="TableContents"/>
              <w:bidi w:val="0"/>
              <w:spacing w:before="0" w:after="283"/>
              <w:jc w:val="center"/>
              <w:rPr/>
            </w:pPr>
            <w:r>
              <w:rPr/>
              <w:t>0.275%</w:t>
            </w:r>
          </w:p>
        </w:tc>
        <w:tc>
          <w:tcPr>
            <w:tcW w:w="153"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center"/>
              <w:rPr/>
            </w:pPr>
            <w:r>
              <w:rPr/>
              <w:t>0.475%</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this Schedule, the following terms have the following meanings, subject to the concluding paragraph of this Schedule: </w:t>
      </w:r>
    </w:p>
    <w:p>
      <w:pPr>
        <w:pStyle w:val="TextBody"/>
        <w:bidi w:val="0"/>
        <w:spacing w:before="120" w:after="0"/>
        <w:jc w:val="left"/>
        <w:rPr/>
      </w:pPr>
      <w:r>
        <w:rPr/>
        <w:t>“</w:t>
      </w:r>
      <w:r>
        <w:rPr>
          <w:rFonts w:ascii="Times New Roman" w:hAnsi="Times New Roman"/>
          <w:b/>
          <w:sz w:val="20"/>
        </w:rPr>
        <w:t>Level I Pricing</w:t>
      </w:r>
      <w:r>
        <w:rPr>
          <w:rFonts w:ascii="Times New Roman" w:hAnsi="Times New Roman"/>
          <w:sz w:val="20"/>
        </w:rPr>
        <w:t xml:space="preserve">” applies on any day on which the Borrower’s long-term debt is rated A+ or higher by S&amp;P </w:t>
      </w:r>
      <w:r>
        <w:rPr>
          <w:rFonts w:ascii="Times New Roman" w:hAnsi="Times New Roman"/>
          <w:i/>
          <w:sz w:val="20"/>
        </w:rPr>
        <w:t>or</w:t>
      </w:r>
      <w:r>
        <w:rPr>
          <w:rFonts w:ascii="Times New Roman" w:hAnsi="Times New Roman"/>
          <w:sz w:val="20"/>
        </w:rPr>
        <w:t xml:space="preserve"> A1 or higher by Moody’s. </w:t>
      </w:r>
    </w:p>
    <w:p>
      <w:pPr>
        <w:pStyle w:val="TextBody"/>
        <w:bidi w:val="0"/>
        <w:spacing w:before="240" w:after="0"/>
        <w:jc w:val="left"/>
        <w:rPr/>
      </w:pPr>
      <w:r>
        <w:rPr/>
        <w:t>“</w:t>
      </w:r>
      <w:r>
        <w:rPr>
          <w:rFonts w:ascii="Times New Roman" w:hAnsi="Times New Roman"/>
          <w:b/>
          <w:sz w:val="20"/>
        </w:rPr>
        <w:t>Level II Pricing</w:t>
      </w:r>
      <w:r>
        <w:rPr>
          <w:rFonts w:ascii="Times New Roman" w:hAnsi="Times New Roman"/>
          <w:sz w:val="20"/>
        </w:rPr>
        <w:t xml:space="preserve">” applies on any day on which (i) the Borrower’s long-term debt is rated A or higher by S&amp;P </w:t>
      </w:r>
      <w:r>
        <w:rPr>
          <w:rFonts w:ascii="Times New Roman" w:hAnsi="Times New Roman"/>
          <w:i/>
          <w:sz w:val="20"/>
        </w:rPr>
        <w:t>or</w:t>
      </w:r>
      <w:r>
        <w:rPr>
          <w:rFonts w:ascii="Times New Roman" w:hAnsi="Times New Roman"/>
          <w:sz w:val="20"/>
        </w:rPr>
        <w:t xml:space="preserve"> A2 or higher by Moody’s and (ii) Level I Pricing does not apply. </w:t>
      </w:r>
    </w:p>
    <w:p>
      <w:pPr>
        <w:pStyle w:val="TextBody"/>
        <w:bidi w:val="0"/>
        <w:spacing w:before="240" w:after="0"/>
        <w:jc w:val="left"/>
        <w:rPr/>
      </w:pPr>
      <w:r>
        <w:rPr/>
        <w:t>“</w:t>
      </w:r>
      <w:r>
        <w:rPr>
          <w:rFonts w:ascii="Times New Roman" w:hAnsi="Times New Roman"/>
          <w:b/>
          <w:sz w:val="20"/>
        </w:rPr>
        <w:t>Level III Pricing</w:t>
      </w:r>
      <w:r>
        <w:rPr>
          <w:rFonts w:ascii="Times New Roman" w:hAnsi="Times New Roman"/>
          <w:sz w:val="20"/>
        </w:rPr>
        <w:t xml:space="preserve">” applies on any day on which (i) the Borrower’s long-term debt is rated A- or higher by S&amp;P </w:t>
      </w:r>
      <w:r>
        <w:rPr>
          <w:rFonts w:ascii="Times New Roman" w:hAnsi="Times New Roman"/>
          <w:i/>
          <w:sz w:val="20"/>
        </w:rPr>
        <w:t>or</w:t>
      </w:r>
      <w:r>
        <w:rPr>
          <w:rFonts w:ascii="Times New Roman" w:hAnsi="Times New Roman"/>
          <w:sz w:val="20"/>
        </w:rPr>
        <w:t xml:space="preserve"> A3 or higher by Moody’s and (ii) neither Level I Pricing nor Level II Pricing applies. </w:t>
      </w:r>
    </w:p>
    <w:p>
      <w:pPr>
        <w:pStyle w:val="TextBody"/>
        <w:bidi w:val="0"/>
        <w:spacing w:before="240" w:after="0"/>
        <w:jc w:val="left"/>
        <w:rPr/>
      </w:pPr>
      <w:r>
        <w:rPr/>
        <w:t>“</w:t>
      </w:r>
      <w:r>
        <w:rPr>
          <w:rFonts w:ascii="Times New Roman" w:hAnsi="Times New Roman"/>
          <w:b/>
          <w:sz w:val="20"/>
        </w:rPr>
        <w:t>Level IV Pricing</w:t>
      </w:r>
      <w:r>
        <w:rPr>
          <w:rFonts w:ascii="Times New Roman" w:hAnsi="Times New Roman"/>
          <w:sz w:val="20"/>
        </w:rPr>
        <w:t xml:space="preserve">” applies on any day on which (i) the Borrower’s long-term debt is rated BBB+ or higher by S&amp;P </w:t>
      </w:r>
      <w:r>
        <w:rPr>
          <w:rFonts w:ascii="Times New Roman" w:hAnsi="Times New Roman"/>
          <w:i/>
          <w:sz w:val="20"/>
        </w:rPr>
        <w:t>or</w:t>
      </w:r>
      <w:r>
        <w:rPr>
          <w:rFonts w:ascii="Times New Roman" w:hAnsi="Times New Roman"/>
          <w:sz w:val="20"/>
        </w:rPr>
        <w:t xml:space="preserve"> Baa1 or higher by Moody’s and (ii) none of Level I Pricing, Level II Pricing or Level III Pricing applies. </w:t>
      </w:r>
    </w:p>
    <w:p>
      <w:pPr>
        <w:pStyle w:val="TextBody"/>
        <w:bidi w:val="0"/>
        <w:spacing w:before="240" w:after="0"/>
        <w:jc w:val="left"/>
        <w:rPr/>
      </w:pPr>
      <w:r>
        <w:rPr/>
        <w:t>“</w:t>
      </w:r>
      <w:r>
        <w:rPr>
          <w:rFonts w:ascii="Times New Roman" w:hAnsi="Times New Roman"/>
          <w:b/>
          <w:sz w:val="20"/>
        </w:rPr>
        <w:t>Level V Pricing</w:t>
      </w:r>
      <w:r>
        <w:rPr>
          <w:rFonts w:ascii="Times New Roman" w:hAnsi="Times New Roman"/>
          <w:sz w:val="20"/>
        </w:rPr>
        <w:t xml:space="preserve">” applies on any day on which (i) the Borrower’s long-term debt is rated BBB or higher by S&amp;P </w:t>
      </w:r>
      <w:r>
        <w:rPr>
          <w:rFonts w:ascii="Times New Roman" w:hAnsi="Times New Roman"/>
          <w:i/>
          <w:sz w:val="20"/>
        </w:rPr>
        <w:t>or</w:t>
      </w:r>
      <w:r>
        <w:rPr>
          <w:rFonts w:ascii="Times New Roman" w:hAnsi="Times New Roman"/>
          <w:sz w:val="20"/>
        </w:rPr>
        <w:t xml:space="preserve"> Baa2 or higher by Moody’s and (ii) none of Level I Pricing, Level II Pricing, Level III Pricing or Level IV Pricing applies. </w:t>
      </w:r>
    </w:p>
    <w:p>
      <w:pPr>
        <w:pStyle w:val="TextBody"/>
        <w:bidi w:val="0"/>
        <w:spacing w:before="240" w:after="0"/>
        <w:jc w:val="left"/>
        <w:rPr/>
      </w:pPr>
      <w:r>
        <w:rPr/>
        <w:t>“</w:t>
      </w:r>
      <w:r>
        <w:rPr>
          <w:rFonts w:ascii="Times New Roman" w:hAnsi="Times New Roman"/>
          <w:b/>
          <w:sz w:val="20"/>
        </w:rPr>
        <w:t>Level VI Pricing</w:t>
      </w:r>
      <w:r>
        <w:rPr>
          <w:rFonts w:ascii="Times New Roman" w:hAnsi="Times New Roman"/>
          <w:sz w:val="20"/>
        </w:rPr>
        <w:t xml:space="preserve">” applies on any day if no other Pricing Level applies on such day.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(or any successor thereto). </w:t>
      </w:r>
    </w:p>
    <w:p>
      <w:pPr>
        <w:pStyle w:val="TextBody"/>
        <w:bidi w:val="0"/>
        <w:spacing w:before="240" w:after="0"/>
        <w:jc w:val="left"/>
        <w:rPr/>
      </w:pPr>
      <w:r>
        <w:rPr/>
        <w:t>“</w:t>
      </w:r>
      <w:r>
        <w:rPr>
          <w:rFonts w:ascii="Times New Roman" w:hAnsi="Times New Roman"/>
          <w:b/>
          <w:sz w:val="20"/>
        </w:rPr>
        <w:t>Pricing Level</w:t>
      </w:r>
      <w:r>
        <w:rPr>
          <w:rFonts w:ascii="Times New Roman" w:hAnsi="Times New Roman"/>
          <w:sz w:val="20"/>
        </w:rPr>
        <w:t xml:space="preserve">” refers to the determination of which of Level I, Level II, Level III, Level IV, Level V or Level VI Pricing applies on any day.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Standard &amp; Poor’s Financial Services LLC, a subsidiary of S&amp;P Global Inc. (or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credit ratings to be utilized for purposes of this Schedule are those assigned to the senior unsecured long-term debt securities of the relevant Borrower without third-party credit enhancement (or, if no such rating is so assigned, the issuer rating assigned to the relevant Borrower by S&amp;P’s and/or Moody’s), and any rating assigned to any other debt security of such Borrower shall be disregarded. The ratings in effect for any day are those in effect at the close of business on such day.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split ratings from S&amp;P and Moody’s, the rating to be used to determine the applicable Pricing Level is the higher of the two (e.g., A+/A2 results in Level I Pricing); </w:t>
      </w:r>
      <w:r>
        <w:rPr>
          <w:rFonts w:ascii="Times New Roman" w:hAnsi="Times New Roman"/>
          <w:i/>
          <w:sz w:val="20"/>
        </w:rPr>
        <w:t>provided</w:t>
      </w:r>
      <w:r>
        <w:rPr>
          <w:rFonts w:ascii="Times New Roman" w:hAnsi="Times New Roman"/>
          <w:sz w:val="20"/>
        </w:rPr>
        <w:t xml:space="preserve"> that if the split is more than one full rating category, a rating one notch below the higher of the two will be used (e.g. A-/Baa2 results in Level IV Pricing and A/Baa2 results in Level III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9.01 </w:t>
      </w:r>
    </w:p>
    <w:p>
      <w:pPr>
        <w:pStyle w:val="TextBody"/>
        <w:bidi w:val="0"/>
        <w:spacing w:before="240" w:after="0"/>
        <w:jc w:val="center"/>
        <w:rPr>
          <w:rFonts w:ascii="Times New Roman" w:hAnsi="Times New Roman"/>
          <w:b/>
          <w:sz w:val="20"/>
        </w:rPr>
      </w:pPr>
      <w:r>
        <w:rPr>
          <w:rFonts w:ascii="Times New Roman" w:hAnsi="Times New Roman"/>
          <w:b/>
          <w:sz w:val="20"/>
        </w:rPr>
        <w:t xml:space="preserve">ADMINISTRATIVE AGENT’S OFFICE; CERTAIN ADDRESSES FOR NOTICES </w:t>
      </w:r>
    </w:p>
    <w:p>
      <w:pPr>
        <w:pStyle w:val="TextBody"/>
        <w:bidi w:val="0"/>
        <w:spacing w:before="240" w:after="0"/>
        <w:jc w:val="center"/>
        <w:rPr>
          <w:rFonts w:ascii="Times New Roman" w:hAnsi="Times New Roman"/>
          <w:b/>
          <w:sz w:val="20"/>
        </w:rPr>
      </w:pPr>
      <w:r>
        <w:rPr>
          <w:rFonts w:ascii="Times New Roman" w:hAnsi="Times New Roman"/>
          <w:b/>
          <w:sz w:val="20"/>
        </w:rPr>
        <w:t xml:space="preserve">[REDACTED]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NOTE </w:t>
      </w:r>
    </w:p>
    <w:p>
      <w:pPr>
        <w:pStyle w:val="TextBody"/>
        <w:bidi w:val="0"/>
        <w:spacing w:before="240" w:after="0"/>
        <w:jc w:val="right"/>
        <w:rPr>
          <w:rFonts w:ascii="Times New Roman" w:hAnsi="Times New Roman"/>
          <w:sz w:val="20"/>
        </w:rPr>
      </w:pPr>
      <w:r>
        <w:rPr>
          <w:rFonts w:ascii="Times New Roman" w:hAnsi="Times New Roman"/>
          <w:sz w:val="20"/>
        </w:rPr>
        <w:t xml:space="preserve">New York, New York </w:t>
      </w:r>
    </w:p>
    <w:p>
      <w:pPr>
        <w:pStyle w:val="TextBody"/>
        <w:bidi w:val="0"/>
        <w:spacing w:before="0" w:after="0"/>
        <w:jc w:val="right"/>
        <w:rPr>
          <w:rFonts w:ascii="Times New Roman" w:hAnsi="Times New Roman"/>
          <w:sz w:val="20"/>
        </w:rPr>
      </w:pPr>
      <w:r>
        <w:rPr>
          <w:rFonts w:ascii="Times New Roman" w:hAnsi="Times New Roman"/>
          <w:sz w:val="20"/>
        </w:rPr>
        <w:t xml:space="preserve">__________ ____, 20__ </w:t>
      </w:r>
    </w:p>
    <w:p>
      <w:pPr>
        <w:pStyle w:val="TextBody"/>
        <w:bidi w:val="0"/>
        <w:spacing w:before="240" w:after="0"/>
        <w:jc w:val="left"/>
        <w:rPr>
          <w:rFonts w:ascii="Times New Roman" w:hAnsi="Times New Roman"/>
          <w:sz w:val="20"/>
        </w:rPr>
      </w:pPr>
      <w:r>
        <w:rPr>
          <w:rFonts w:ascii="Times New Roman" w:hAnsi="Times New Roman"/>
          <w:sz w:val="20"/>
        </w:rPr>
        <w:t>For value received, [CONSOLIDATED EDISON COMPANY OF NEW YORK, INC.] [CONSOLIDATED EDISON, INC.] [ORANGE AND ROCKLAND UTILITIES, INC.], a New York corporation (the “</w:t>
      </w:r>
      <w:r>
        <w:rPr>
          <w:rFonts w:ascii="Times New Roman" w:hAnsi="Times New Roman"/>
          <w:b/>
          <w:i/>
          <w:sz w:val="20"/>
        </w:rPr>
        <w:t>Borrower</w:t>
      </w:r>
      <w:r>
        <w:rPr>
          <w:rFonts w:ascii="Times New Roman" w:hAnsi="Times New Roman"/>
          <w:sz w:val="20"/>
        </w:rPr>
        <w:t>”), promises to pay to ______________________ or its registered assigns (the “</w:t>
      </w:r>
      <w:r>
        <w:rPr>
          <w:rFonts w:ascii="Times New Roman" w:hAnsi="Times New Roman"/>
          <w:b/>
          <w:i/>
          <w:sz w:val="20"/>
        </w:rPr>
        <w:t>Lender</w:t>
      </w:r>
      <w:r>
        <w:rPr>
          <w:rFonts w:ascii="Times New Roman" w:hAnsi="Times New Roman"/>
          <w:sz w:val="20"/>
        </w:rPr>
        <w:t xml:space="preserve">”), for the account of its Lending Office, the unpaid principal amount of each Loan made by the Lender to the Borrower pursuant to the Credit Agreement referred to below on the maturity date provided for in the Credit Agreement. The Borrower promises to pay interest on the unpaid principal amount of each such Loan on the dates and at the rate or rates provided for in the Credit Agreement. All such payments of principal and interest shall be made in lawful money of the United States in Federal or other immediately available funds at the office as specified in Section 2.11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All Loans made by the Lender, the respective types thereof and all repayments of the principal thereof shall be recorded by the Lender and, if the Lender so elects in connection with any transfer or enforcement hereof, appropriate notations to evidence the foregoing information with respect to each such Loan then outstanding may be endorsed by the Lender on the schedule attached hereto, or on a continuation of such schedule attached to and made a part hereof; </w:t>
      </w:r>
      <w:r>
        <w:rPr>
          <w:rFonts w:ascii="Times New Roman" w:hAnsi="Times New Roman"/>
          <w:i/>
          <w:sz w:val="20"/>
        </w:rPr>
        <w:t>provided</w:t>
      </w:r>
      <w:r>
        <w:rPr>
          <w:rFonts w:ascii="Times New Roman" w:hAnsi="Times New Roman"/>
          <w:sz w:val="20"/>
        </w:rPr>
        <w:t xml:space="preserve"> that the failure of the Lender to make (or any error in making) any such recordation or endorsement shall not affect the Borrower’s obligations hereunder or under the Credit Agreement. </w:t>
      </w:r>
    </w:p>
    <w:p>
      <w:pPr>
        <w:pStyle w:val="TextBody"/>
        <w:bidi w:val="0"/>
        <w:spacing w:before="240" w:after="0"/>
        <w:jc w:val="left"/>
        <w:rPr>
          <w:rFonts w:ascii="Times New Roman" w:hAnsi="Times New Roman"/>
          <w:sz w:val="20"/>
        </w:rPr>
      </w:pPr>
      <w:r>
        <w:rPr>
          <w:rFonts w:ascii="Times New Roman" w:hAnsi="Times New Roman"/>
          <w:sz w:val="20"/>
        </w:rPr>
        <w:t>This note is one of the Notes referred to in the Credit Agreement dated as of March 11, 2026, among Consolidated Edison Company of New York, Inc., Consolidated Edison, Inc., Orange and Rockland Utilities, Inc., the Lenders party thereto and Bank of America, N.A., as Administrative Agent (as the same may be amended from time to time, the “</w:t>
      </w:r>
      <w:r>
        <w:rPr>
          <w:rFonts w:ascii="Times New Roman" w:hAnsi="Times New Roman"/>
          <w:b/>
          <w:i/>
          <w:sz w:val="20"/>
        </w:rPr>
        <w:t>Credit Agreement</w:t>
      </w:r>
      <w:r>
        <w:rPr>
          <w:rFonts w:ascii="Times New Roman" w:hAnsi="Times New Roman"/>
          <w:sz w:val="20"/>
        </w:rPr>
        <w:t xml:space="preserve">”). Terms defined in the Credit Agreement are used herein with the same meanings. Reference is made to the Credit Agreement for provisions for the prepayment hereof and the acceleration of the maturity hereof.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3"/>
        <w:gridCol w:w="125"/>
        <w:gridCol w:w="3274"/>
      </w:tblGrid>
      <w:tr>
        <w:trPr/>
        <w:tc>
          <w:tcPr>
            <w:tcW w:w="68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COMPANY OF NEW YORK, INC.]</w:t>
            </w:r>
          </w:p>
        </w:tc>
      </w:tr>
      <w:tr>
        <w:trPr/>
        <w:tc>
          <w:tcPr>
            <w:tcW w:w="4082" w:type="dxa"/>
            <w:gridSpan w:val="3"/>
            <w:tcBorders/>
          </w:tcPr>
          <w:p>
            <w:pPr>
              <w:pStyle w:val="TableContents"/>
              <w:bidi w:val="0"/>
              <w:spacing w:before="0" w:after="283"/>
              <w:jc w:val="left"/>
              <w:rPr/>
            </w:pPr>
            <w:r>
              <w:rPr/>
              <w:t>[CONSOLIDATED EDISON, INC.]</w:t>
            </w:r>
          </w:p>
        </w:tc>
      </w:tr>
      <w:tr>
        <w:trPr/>
        <w:tc>
          <w:tcPr>
            <w:tcW w:w="4082" w:type="dxa"/>
            <w:gridSpan w:val="3"/>
            <w:tcBorders/>
          </w:tcPr>
          <w:p>
            <w:pPr>
              <w:pStyle w:val="TableContents"/>
              <w:bidi w:val="0"/>
              <w:spacing w:before="0" w:after="283"/>
              <w:jc w:val="left"/>
              <w:rPr/>
            </w:pPr>
            <w:r>
              <w:rPr/>
              <w:t>[ORANGE AND ROCKLAND UTILITIES, INC.]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274" w:type="dxa"/>
            <w:tcBorders>
              <w:bottom w:val="single" w:sz="2" w:space="0" w:color="000000"/>
            </w:tcBorders>
            <w:tcMar>
              <w:bottom w:w="28" w:type="dxa"/>
            </w:tcMar>
          </w:tcPr>
          <w:p>
            <w:pPr>
              <w:pStyle w:val="TableContents"/>
              <w:bidi w:val="0"/>
              <w:spacing w:before="0" w:after="283"/>
              <w:jc w:val="left"/>
              <w:rPr/>
            </w:pPr>
            <w:r>
              <w:rPr/>
              <w:t> </w:t>
            </w:r>
          </w:p>
        </w:tc>
      </w:tr>
      <w:tr>
        <w:trPr/>
        <w:tc>
          <w:tcPr>
            <w:tcW w:w="68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left"/>
              <w:rPr/>
            </w:pPr>
            <w:r>
              <w:rPr/>
              <w:t>Name:</w:t>
            </w:r>
          </w:p>
        </w:tc>
      </w:tr>
      <w:tr>
        <w:trPr/>
        <w:tc>
          <w:tcPr>
            <w:tcW w:w="68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LOANS AND PAYMENTS OF PRINCIPAL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0"/>
        <w:gridCol w:w="120"/>
        <w:gridCol w:w="1886"/>
        <w:gridCol w:w="120"/>
        <w:gridCol w:w="1980"/>
        <w:gridCol w:w="120"/>
        <w:gridCol w:w="2038"/>
        <w:gridCol w:w="120"/>
        <w:gridCol w:w="1811"/>
      </w:tblGrid>
      <w:tr>
        <w:trPr/>
        <w:tc>
          <w:tcPr>
            <w:tcW w:w="2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Date</w:t>
            </w:r>
          </w:p>
        </w:tc>
        <w:tc>
          <w:tcPr>
            <w:tcW w:w="120" w:type="dxa"/>
            <w:tcBorders/>
            <w:vAlign w:val="bottom"/>
          </w:tcPr>
          <w:p>
            <w:pPr>
              <w:pStyle w:val="TableContents"/>
              <w:bidi w:val="0"/>
              <w:spacing w:before="0" w:after="283"/>
              <w:jc w:val="left"/>
              <w:rPr/>
            </w:pPr>
            <w:r>
              <w:rPr/>
              <w:t>  </w:t>
            </w:r>
          </w:p>
        </w:tc>
        <w:tc>
          <w:tcPr>
            <w:tcW w:w="18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Amount</w:t>
              <w:br/>
              <w:t>of Loan</w:t>
            </w:r>
          </w:p>
        </w:tc>
        <w:tc>
          <w:tcPr>
            <w:tcW w:w="120" w:type="dxa"/>
            <w:tcBorders/>
            <w:vAlign w:val="bottom"/>
          </w:tcPr>
          <w:p>
            <w:pPr>
              <w:pStyle w:val="TableContents"/>
              <w:bidi w:val="0"/>
              <w:spacing w:before="0" w:after="283"/>
              <w:jc w:val="left"/>
              <w:rPr/>
            </w:pPr>
            <w:r>
              <w:rPr/>
              <w:t>  </w:t>
            </w:r>
          </w:p>
        </w:tc>
        <w:tc>
          <w:tcPr>
            <w:tcW w:w="198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Type of Loan</w:t>
            </w:r>
          </w:p>
        </w:tc>
        <w:tc>
          <w:tcPr>
            <w:tcW w:w="120" w:type="dxa"/>
            <w:tcBorders/>
            <w:vAlign w:val="bottom"/>
          </w:tcPr>
          <w:p>
            <w:pPr>
              <w:pStyle w:val="TableContents"/>
              <w:bidi w:val="0"/>
              <w:spacing w:before="0" w:after="283"/>
              <w:jc w:val="left"/>
              <w:rPr/>
            </w:pPr>
            <w:r>
              <w:rPr/>
              <w:t>  </w:t>
            </w:r>
          </w:p>
        </w:tc>
        <w:tc>
          <w:tcPr>
            <w:tcW w:w="203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Amount of</w:t>
              <w:br/>
              <w:t>Principal Repaid</w:t>
            </w:r>
          </w:p>
        </w:tc>
        <w:tc>
          <w:tcPr>
            <w:tcW w:w="120" w:type="dxa"/>
            <w:tcBorders/>
            <w:vAlign w:val="bottom"/>
          </w:tcPr>
          <w:p>
            <w:pPr>
              <w:pStyle w:val="TableContents"/>
              <w:bidi w:val="0"/>
              <w:spacing w:before="0" w:after="283"/>
              <w:jc w:val="left"/>
              <w:rPr/>
            </w:pPr>
            <w:r>
              <w:rPr/>
              <w:t>  </w:t>
            </w:r>
          </w:p>
        </w:tc>
        <w:tc>
          <w:tcPr>
            <w:tcW w:w="181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Notation</w:t>
              <w:br/>
              <w:t>Made By</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r>
        <w:trPr/>
        <w:tc>
          <w:tcPr>
            <w:tcW w:w="10205" w:type="dxa"/>
            <w:gridSpan w:val="9"/>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BORROWING </w:t>
      </w:r>
    </w:p>
    <w:p>
      <w:pPr>
        <w:pStyle w:val="TextBody"/>
        <w:bidi w:val="0"/>
        <w:spacing w:before="240" w:after="0"/>
        <w:jc w:val="right"/>
        <w:rPr>
          <w:rFonts w:ascii="Times New Roman" w:hAnsi="Times New Roman"/>
          <w:sz w:val="20"/>
        </w:rPr>
      </w:pPr>
      <w:r>
        <w:rPr>
          <w:rFonts w:ascii="Times New Roman" w:hAnsi="Times New Roman"/>
          <w:sz w:val="20"/>
        </w:rPr>
        <w:t xml:space="preserve">Date: _________ ____, 20__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 of America, N.A., as Administrative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that certain Credit Agreement, dated as of March 11, 2026 (as amended, restated, extended, supplemented or otherwise modified in writing from time to time, the “</w:t>
      </w:r>
      <w:r>
        <w:rPr>
          <w:rFonts w:ascii="Times New Roman" w:hAnsi="Times New Roman"/>
          <w:b/>
          <w:i/>
          <w:sz w:val="20"/>
        </w:rPr>
        <w:t>Agreement</w:t>
      </w:r>
      <w:r>
        <w:rPr>
          <w:rFonts w:ascii="Times New Roman" w:hAnsi="Times New Roman"/>
          <w:sz w:val="20"/>
        </w:rPr>
        <w:t xml:space="preserve">;” the terms defined therein being used herein as therein defined), among Consolidated Edison Company of New York, Inc., Consolidated Edison, Inc., Orange and Rockland Utilities, Inc., the Lenders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requests a Borrowing of Loans: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__________________________________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AMOUNT OF $_________________________.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COMPRISED OF ________________________________________. </w:t>
            </w:r>
          </w:p>
        </w:tc>
      </w:tr>
    </w:tbl>
    <w:p>
      <w:pPr>
        <w:pStyle w:val="TextBody"/>
        <w:bidi w:val="0"/>
        <w:spacing w:before="0" w:after="0"/>
        <w:jc w:val="center"/>
        <w:rPr>
          <w:rFonts w:ascii="Times New Roman" w:hAnsi="Times New Roman"/>
          <w:sz w:val="20"/>
        </w:rPr>
      </w:pPr>
      <w:r>
        <w:rPr>
          <w:rFonts w:ascii="Times New Roman" w:hAnsi="Times New Roman"/>
          <w:sz w:val="20"/>
        </w:rPr>
        <w:t xml:space="preserve">[BASE RATE LOANS OR TERM SOFR LOANS]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TERM SOFR LOANS: WITH AN INTEREST PERIOD OF ________________________.1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Borrowing requested herein complies with the proviso to the first sentence of </w:t>
      </w:r>
      <w:r>
        <w:rPr>
          <w:rFonts w:ascii="Times New Roman" w:hAnsi="Times New Roman"/>
          <w:sz w:val="20"/>
          <w:u w:val="single"/>
        </w:rPr>
        <w:t>Section 2.01</w:t>
      </w:r>
      <w:r>
        <w:rPr>
          <w:rFonts w:ascii="Times New Roman" w:hAnsi="Times New Roman"/>
          <w:sz w:val="20"/>
        </w:rPr>
        <w:t xml:space="preserve"> of the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79"/>
        <w:gridCol w:w="133"/>
        <w:gridCol w:w="2570"/>
      </w:tblGrid>
      <w:tr>
        <w:trPr/>
        <w:tc>
          <w:tcPr>
            <w:tcW w:w="137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1379" w:type="dxa"/>
            <w:tcBorders/>
            <w:vAlign w:val="center"/>
          </w:tcPr>
          <w:p>
            <w:pPr>
              <w:pStyle w:val="TableContents"/>
              <w:bidi w:val="0"/>
              <w:spacing w:before="0" w:after="283"/>
              <w:jc w:val="left"/>
              <w:rPr>
                <w:sz w:val="4"/>
                <w:szCs w:val="4"/>
              </w:rPr>
            </w:pPr>
            <w:r>
              <w:rPr>
                <w:sz w:val="4"/>
                <w:szCs w:val="4"/>
              </w:rPr>
            </w:r>
          </w:p>
        </w:tc>
        <w:tc>
          <w:tcPr>
            <w:tcW w:w="2703"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tcPr>
          <w:p>
            <w:pPr>
              <w:pStyle w:val="TableContents"/>
              <w:bidi w:val="0"/>
              <w:spacing w:before="0" w:after="283"/>
              <w:jc w:val="left"/>
              <w:rPr/>
            </w:pPr>
            <w:r>
              <w:rPr/>
              <w:t>By:</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70"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379" w:type="dxa"/>
            <w:tcBorders/>
            <w:vAlign w:val="center"/>
          </w:tcPr>
          <w:p>
            <w:pPr>
              <w:pStyle w:val="TableContents"/>
              <w:bidi w:val="0"/>
              <w:spacing w:before="0" w:after="283"/>
              <w:jc w:val="left"/>
              <w:rPr>
                <w:sz w:val="4"/>
                <w:szCs w:val="4"/>
              </w:rPr>
            </w:pPr>
            <w:r>
              <w:rPr>
                <w:sz w:val="4"/>
                <w:szCs w:val="4"/>
              </w:rPr>
            </w:r>
          </w:p>
        </w:tc>
        <w:tc>
          <w:tcPr>
            <w:tcW w:w="2703"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tcPr>
          <w:p>
            <w:pPr>
              <w:pStyle w:val="TableContents"/>
              <w:bidi w:val="0"/>
              <w:spacing w:before="0" w:after="283"/>
              <w:jc w:val="left"/>
              <w:rPr/>
            </w:pPr>
            <w:r>
              <w:rPr/>
              <w:t>Name: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70"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379" w:type="dxa"/>
            <w:tcBorders/>
            <w:vAlign w:val="center"/>
          </w:tcPr>
          <w:p>
            <w:pPr>
              <w:pStyle w:val="TableContents"/>
              <w:bidi w:val="0"/>
              <w:spacing w:before="0" w:after="283"/>
              <w:jc w:val="left"/>
              <w:rPr>
                <w:sz w:val="4"/>
                <w:szCs w:val="4"/>
              </w:rPr>
            </w:pPr>
            <w:r>
              <w:rPr>
                <w:sz w:val="4"/>
                <w:szCs w:val="4"/>
              </w:rPr>
            </w:r>
          </w:p>
        </w:tc>
        <w:tc>
          <w:tcPr>
            <w:tcW w:w="2703"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tcPr>
          <w:p>
            <w:pPr>
              <w:pStyle w:val="TableContents"/>
              <w:bidi w:val="0"/>
              <w:spacing w:before="0" w:after="283"/>
              <w:jc w:val="left"/>
              <w:rPr/>
            </w:pPr>
            <w:r>
              <w:rPr/>
              <w:t>Title: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7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three or six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INTEREST RATE ELECTION </w:t>
      </w:r>
    </w:p>
    <w:p>
      <w:pPr>
        <w:pStyle w:val="TextBody"/>
        <w:bidi w:val="0"/>
        <w:spacing w:before="240" w:after="0"/>
        <w:jc w:val="right"/>
        <w:rPr>
          <w:rFonts w:ascii="Times New Roman" w:hAnsi="Times New Roman"/>
          <w:sz w:val="20"/>
        </w:rPr>
      </w:pPr>
      <w:r>
        <w:rPr>
          <w:rFonts w:ascii="Times New Roman" w:hAnsi="Times New Roman"/>
          <w:sz w:val="20"/>
        </w:rPr>
        <w:t xml:space="preserve">Date: _________ ____, 20__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 of America, N.A., as Administrative Agent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Reference is made to that certain Credit Agreement, dated as of March 11, 2026 (as amended, restated, extended, supplemented or otherwise modified in writing from time to time, the “</w:t>
      </w:r>
      <w:r>
        <w:rPr>
          <w:rFonts w:ascii="Times New Roman" w:hAnsi="Times New Roman"/>
          <w:b/>
          <w:i/>
          <w:sz w:val="20"/>
        </w:rPr>
        <w:t>Agreement</w:t>
      </w:r>
      <w:r>
        <w:rPr>
          <w:rFonts w:ascii="Times New Roman" w:hAnsi="Times New Roman"/>
          <w:sz w:val="20"/>
        </w:rPr>
        <w:t xml:space="preserve">;” the terms defined therein being used herein as therein defined), among Consolidated Edison Company of New York, Inc., Consolidated Edison, Inc., Orange and Rockland Utilities, Inc., the Lenders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requests a conversion or continuation of Loans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__________________________________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AMOUNT OF $_________________________.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COMPRISED OF ________________________________________. </w:t>
            </w:r>
          </w:p>
        </w:tc>
      </w:tr>
    </w:tbl>
    <w:p>
      <w:pPr>
        <w:pStyle w:val="TextBody"/>
        <w:bidi w:val="0"/>
        <w:spacing w:before="0" w:after="0"/>
        <w:jc w:val="left"/>
        <w:rPr>
          <w:rFonts w:ascii="Times New Roman" w:hAnsi="Times New Roman"/>
          <w:sz w:val="20"/>
        </w:rPr>
      </w:pPr>
      <w:r>
        <w:rPr>
          <w:rFonts w:ascii="Times New Roman" w:hAnsi="Times New Roman"/>
          <w:sz w:val="20"/>
        </w:rPr>
        <w:t xml:space="preserve">[BASE RATE LOANS OR TERM SOFR LOANS]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TERM SOFR LOANS: WITH AN INTEREST PERIOD OF </w:t>
            </w:r>
          </w:p>
        </w:tc>
      </w:tr>
    </w:tbl>
    <w:p>
      <w:pPr>
        <w:pStyle w:val="TextBody"/>
        <w:bidi w:val="0"/>
        <w:spacing w:before="0" w:after="0"/>
        <w:jc w:val="center"/>
        <w:rPr>
          <w:rFonts w:ascii="Times New Roman" w:hAnsi="Times New Roman"/>
          <w:sz w:val="20"/>
        </w:rPr>
      </w:pPr>
      <w:r>
        <w:rPr>
          <w:rFonts w:ascii="Times New Roman" w:hAnsi="Times New Roman"/>
          <w:sz w:val="20"/>
        </w:rPr>
        <w:t xml:space="preserve">________________________________________.2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79"/>
        <w:gridCol w:w="133"/>
        <w:gridCol w:w="2570"/>
      </w:tblGrid>
      <w:tr>
        <w:trPr/>
        <w:tc>
          <w:tcPr>
            <w:tcW w:w="137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1379" w:type="dxa"/>
            <w:tcBorders/>
            <w:vAlign w:val="center"/>
          </w:tcPr>
          <w:p>
            <w:pPr>
              <w:pStyle w:val="TableContents"/>
              <w:bidi w:val="0"/>
              <w:spacing w:before="0" w:after="283"/>
              <w:jc w:val="left"/>
              <w:rPr>
                <w:sz w:val="4"/>
                <w:szCs w:val="4"/>
              </w:rPr>
            </w:pPr>
            <w:r>
              <w:rPr>
                <w:sz w:val="4"/>
                <w:szCs w:val="4"/>
              </w:rPr>
            </w:r>
          </w:p>
        </w:tc>
        <w:tc>
          <w:tcPr>
            <w:tcW w:w="2703"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tcPr>
          <w:p>
            <w:pPr>
              <w:pStyle w:val="TableContents"/>
              <w:bidi w:val="0"/>
              <w:spacing w:before="0" w:after="283"/>
              <w:jc w:val="left"/>
              <w:rPr/>
            </w:pPr>
            <w:r>
              <w:rPr/>
              <w:t>By:</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70"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379" w:type="dxa"/>
            <w:tcBorders/>
            <w:vAlign w:val="center"/>
          </w:tcPr>
          <w:p>
            <w:pPr>
              <w:pStyle w:val="TableContents"/>
              <w:bidi w:val="0"/>
              <w:spacing w:before="0" w:after="283"/>
              <w:jc w:val="left"/>
              <w:rPr>
                <w:sz w:val="4"/>
                <w:szCs w:val="4"/>
              </w:rPr>
            </w:pPr>
            <w:r>
              <w:rPr>
                <w:sz w:val="4"/>
                <w:szCs w:val="4"/>
              </w:rPr>
            </w:r>
          </w:p>
        </w:tc>
        <w:tc>
          <w:tcPr>
            <w:tcW w:w="2703"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tcPr>
          <w:p>
            <w:pPr>
              <w:pStyle w:val="TableContents"/>
              <w:bidi w:val="0"/>
              <w:spacing w:before="0" w:after="283"/>
              <w:jc w:val="left"/>
              <w:rPr/>
            </w:pPr>
            <w:r>
              <w:rPr/>
              <w:t>Name: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70"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379" w:type="dxa"/>
            <w:tcBorders/>
            <w:vAlign w:val="center"/>
          </w:tcPr>
          <w:p>
            <w:pPr>
              <w:pStyle w:val="TableContents"/>
              <w:bidi w:val="0"/>
              <w:spacing w:before="0" w:after="283"/>
              <w:jc w:val="left"/>
              <w:rPr>
                <w:sz w:val="4"/>
                <w:szCs w:val="4"/>
              </w:rPr>
            </w:pPr>
            <w:r>
              <w:rPr>
                <w:sz w:val="4"/>
                <w:szCs w:val="4"/>
              </w:rPr>
            </w:r>
          </w:p>
        </w:tc>
        <w:tc>
          <w:tcPr>
            <w:tcW w:w="2703"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tcPr>
          <w:p>
            <w:pPr>
              <w:pStyle w:val="TableContents"/>
              <w:bidi w:val="0"/>
              <w:spacing w:before="0" w:after="283"/>
              <w:jc w:val="left"/>
              <w:rPr/>
            </w:pPr>
            <w:r>
              <w:rPr/>
              <w:t>Title:</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70"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three or six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COUNSEL FOR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EDISON COMPANY OF NEW YORK, INC. </w:t>
      </w:r>
    </w:p>
    <w:p>
      <w:pPr>
        <w:pStyle w:val="TextBody"/>
        <w:bidi w:val="0"/>
        <w:spacing w:before="240" w:after="0"/>
        <w:jc w:val="right"/>
        <w:rPr>
          <w:rFonts w:ascii="Times New Roman" w:hAnsi="Times New Roman"/>
          <w:sz w:val="20"/>
        </w:rPr>
      </w:pPr>
      <w:r>
        <w:rPr>
          <w:rFonts w:ascii="Times New Roman" w:hAnsi="Times New Roman"/>
          <w:sz w:val="20"/>
        </w:rPr>
        <w:t xml:space="preserve">March 11, 2026 </w:t>
      </w:r>
    </w:p>
    <w:p>
      <w:pPr>
        <w:pStyle w:val="TextBody"/>
        <w:bidi w:val="0"/>
        <w:spacing w:before="240" w:after="0"/>
        <w:jc w:val="left"/>
        <w:rPr>
          <w:rFonts w:ascii="Times New Roman" w:hAnsi="Times New Roman"/>
          <w:sz w:val="20"/>
        </w:rPr>
      </w:pPr>
      <w:r>
        <w:rPr>
          <w:rFonts w:ascii="Times New Roman" w:hAnsi="Times New Roman"/>
          <w:sz w:val="20"/>
        </w:rPr>
        <w:t xml:space="preserve">To the Lenders and the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Referred to Below </w:t>
      </w:r>
    </w:p>
    <w:p>
      <w:pPr>
        <w:pStyle w:val="TextBody"/>
        <w:bidi w:val="0"/>
        <w:spacing w:before="0" w:after="0"/>
        <w:jc w:val="left"/>
        <w:rPr>
          <w:rFonts w:ascii="Times New Roman" w:hAnsi="Times New Roman"/>
          <w:sz w:val="20"/>
        </w:rPr>
      </w:pPr>
      <w:r>
        <w:rPr>
          <w:rFonts w:ascii="Times New Roman" w:hAnsi="Times New Roman"/>
          <w:sz w:val="20"/>
        </w:rPr>
        <w:t xml:space="preserve">c/o Bank of America, N.A., 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120" w:after="0"/>
        <w:jc w:val="left"/>
        <w:rPr>
          <w:rFonts w:ascii="Times New Roman" w:hAnsi="Times New Roman"/>
          <w:sz w:val="20"/>
        </w:rPr>
      </w:pPr>
      <w:r>
        <w:rPr>
          <w:rFonts w:ascii="Times New Roman" w:hAnsi="Times New Roman"/>
          <w:sz w:val="20"/>
        </w:rPr>
        <w:t>I am Senior Vice President and General Counsel of Consolidated Edison Company of New York, Inc., a New York corporation (the “</w:t>
      </w:r>
      <w:r>
        <w:rPr>
          <w:rFonts w:ascii="Times New Roman" w:hAnsi="Times New Roman"/>
          <w:b/>
          <w:sz w:val="20"/>
        </w:rPr>
        <w:t>Company</w:t>
      </w:r>
      <w:r>
        <w:rPr>
          <w:rFonts w:ascii="Times New Roman" w:hAnsi="Times New Roman"/>
          <w:sz w:val="20"/>
        </w:rPr>
        <w:t>”), and as such am familiar with the legal affairs of the Company. I and other members of the Company’s Law Department have represented the Company in connection with the Credit Agreement dated as of the date hereof (the “</w:t>
      </w:r>
      <w:r>
        <w:rPr>
          <w:rFonts w:ascii="Times New Roman" w:hAnsi="Times New Roman"/>
          <w:b/>
          <w:sz w:val="20"/>
        </w:rPr>
        <w:t>Credit Agreement</w:t>
      </w:r>
      <w:r>
        <w:rPr>
          <w:rFonts w:ascii="Times New Roman" w:hAnsi="Times New Roman"/>
          <w:sz w:val="20"/>
        </w:rPr>
        <w:t xml:space="preserve">”) among the Company, Consolidated Edison, Inc., Orange and Rockland Utilities, Inc., the Lenders party thereto and Bank of America, N.A., as Administrative Agent. Capitalized terms used herein without definition are used as defined in the Credit Agreement. This opinion letter is being rendered to you pursuant to Section 3.01(b)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I have examined an execution copy of the Credit Agreement and originals or copies, certified or otherwise identified to my satisfaction, of such documents, corporate records and certificates of public officials and have discussed the foregoing documents and such other matters with such personnel of the Law Department and such officials of the Company, as I considered necessary or appropriate to enable me to express the opinions stated in this opinion letter. In such examination, I have assumed the genuineness of all documents submitted to me as originals, and the conformity to the originals of all documents submitted to me as copies.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other qualifications, assumptions and limitations stated herein, it is my opinion that: </w:t>
      </w:r>
    </w:p>
    <w:p>
      <w:pPr>
        <w:pStyle w:val="TextBody"/>
        <w:bidi w:val="0"/>
        <w:spacing w:before="120" w:after="0"/>
        <w:jc w:val="left"/>
        <w:rPr>
          <w:rFonts w:ascii="Times New Roman" w:hAnsi="Times New Roman"/>
          <w:sz w:val="20"/>
        </w:rPr>
      </w:pPr>
      <w:r>
        <w:rPr>
          <w:rFonts w:ascii="Times New Roman" w:hAnsi="Times New Roman"/>
          <w:sz w:val="20"/>
        </w:rPr>
        <w:t xml:space="preserve">1.The Company has been duly formed and is validly existing and in good standing under the laws of the State of New York and has full power and authority to conduct its business and, except as described in the Company’s periodic reports under the Exchange Act, to the best of my knowledge, possesses all material licenses and approvals necessary for the conduct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2.The execution, delivery and performance by the Company of the Credit Agreement and the Notes are within the Company’s corporate powers, have been duly authorized by all necessary corporate action and require no action by or in respect of, or filing with, any governmental body, agency or official (except (i) the approval of the PSC for borrowings with a maturity of more than one year, which has been obtained for borrowings prior to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2027 under one or more revolving credit agreements in amounts at any time outstanding of up to $3 billion; (ii) the authorization by the FERC of short-term borrowings, which has been obtained for borrowings prior to April 30, 2026 in amounts at any time outstanding of up to $4 billion; and (iii) the filing of such reports with the PSC and the FERC as may be required under law), and do not contravene, or constitute a default under, any provision of applicable law or regulation or of the Company’s restated certificate of incorporation or by-laws or, to my knowledge, of any agreement, judgment, injunction, order, decree or other instrument binding upon the Company or result in the creation or imposition of any Lien on any asset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3.The Credit Agreement constitutes a valid and binding agreement of the Company [and each Note issued thereunder today constitutes a valid and binding obligation of the Company], [in each case] enforceable in accordance with its terms, subject to applicable bankruptcy, insolvency or similar laws affecting creditors’ rights generally and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4.Except as otherwise disclosed in the Company’s periodic reports under the Exchange Act, to the best of my knowledge, there is no action, suit or proceeding pending or threatened against or affecting the Company before any court or arbitrator or any governmental body, agency or official, in which there is a reasonable possibility of an adverse decision which could materially adversely affect the business, consolidated financial position or consolidated results of operations of the Company and its Consolidated Subsidiaries, considered as a whole, or which in any manner draws into question the validity of the Credit Agreement or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provided as a legal opinion only, and not as a guaranty or warranty of the matters discussed herein. The opinions expressed in this opinion letter are limited to the matters stated herein, and no opinion is implied or may be inferred beyond the matters expressly stated.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in this opinion letter are based on laws and regulations as in effect on the date hereof and facts as I understand them as of the date hereof. I am not assuming any obligation, and do not undertake to revise, update or supplement this opinion letter after the date hereof notwithstanding any change in applicable law or regulation or interpretation thereof, any amendment, supplement modification or rescission of any document examined or relied on in connection herewith, or any change in the facts, after the date hereof. </w:t>
      </w:r>
    </w:p>
    <w:p>
      <w:pPr>
        <w:pStyle w:val="TextBody"/>
        <w:bidi w:val="0"/>
        <w:spacing w:before="240" w:after="0"/>
        <w:jc w:val="left"/>
        <w:rPr>
          <w:rFonts w:ascii="Times New Roman" w:hAnsi="Times New Roman"/>
          <w:sz w:val="20"/>
        </w:rPr>
      </w:pPr>
      <w:r>
        <w:rPr>
          <w:rFonts w:ascii="Times New Roman" w:hAnsi="Times New Roman"/>
          <w:sz w:val="20"/>
        </w:rPr>
        <w:t>I am admitted to the bars of the State of Connecticut, the State of Delaware and the District of Columbia, and I express no opinion as to any laws of any jurisdiction other than those of the State of New York and the federal laws of the United States of America to the extent specifically referred to herein (the “</w:t>
      </w:r>
      <w:r>
        <w:rPr>
          <w:rFonts w:ascii="Times New Roman" w:hAnsi="Times New Roman"/>
          <w:b/>
          <w:sz w:val="20"/>
        </w:rPr>
        <w:t>Applicable Laws</w:t>
      </w:r>
      <w:r>
        <w:rPr>
          <w:rFonts w:ascii="Times New Roman" w:hAnsi="Times New Roman"/>
          <w:sz w:val="20"/>
        </w:rPr>
        <w:t xml:space="preserve">”). With respect to the laws of the State of New York, I have received advice, satisfactory to me, from New York counsel in the Law Department admitted in such jurisdiction. Insofar as the opinions expressed herein relate to matters governed by laws other than the Applicable Laws, I have assumed, without having made any independent investigation, that such laws do not affect any of the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in this opinion letter are rendered in connection with the transactions contemplated by the Credit Agreement solely for your benefit and are not to be relied upon, quoted, circulated, used or otherwise referred to for any other purpose, nor may it be relied upon by any other person, without my prior written consent. </w:t>
      </w:r>
    </w:p>
    <w:p>
      <w:pPr>
        <w:pStyle w:val="TextBody"/>
        <w:bidi w:val="0"/>
        <w:spacing w:before="240" w:after="0"/>
        <w:jc w:val="center"/>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F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COUNSEL FOR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EDISON, INC. </w:t>
      </w:r>
    </w:p>
    <w:p>
      <w:pPr>
        <w:pStyle w:val="TextBody"/>
        <w:bidi w:val="0"/>
        <w:spacing w:before="240" w:after="0"/>
        <w:jc w:val="right"/>
        <w:rPr>
          <w:rFonts w:ascii="Times New Roman" w:hAnsi="Times New Roman"/>
          <w:sz w:val="20"/>
        </w:rPr>
      </w:pPr>
      <w:r>
        <w:rPr>
          <w:rFonts w:ascii="Times New Roman" w:hAnsi="Times New Roman"/>
          <w:sz w:val="20"/>
        </w:rPr>
        <w:t xml:space="preserve">March 11, 2026 </w:t>
      </w:r>
    </w:p>
    <w:p>
      <w:pPr>
        <w:pStyle w:val="TextBody"/>
        <w:bidi w:val="0"/>
        <w:spacing w:before="240" w:after="0"/>
        <w:jc w:val="left"/>
        <w:rPr>
          <w:rFonts w:ascii="Times New Roman" w:hAnsi="Times New Roman"/>
          <w:sz w:val="20"/>
        </w:rPr>
      </w:pPr>
      <w:r>
        <w:rPr>
          <w:rFonts w:ascii="Times New Roman" w:hAnsi="Times New Roman"/>
          <w:sz w:val="20"/>
        </w:rPr>
        <w:t xml:space="preserve">To the Lenders and the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Referred to Below </w:t>
      </w:r>
    </w:p>
    <w:p>
      <w:pPr>
        <w:pStyle w:val="TextBody"/>
        <w:bidi w:val="0"/>
        <w:spacing w:before="0" w:after="0"/>
        <w:jc w:val="left"/>
        <w:rPr>
          <w:rFonts w:ascii="Times New Roman" w:hAnsi="Times New Roman"/>
          <w:sz w:val="20"/>
        </w:rPr>
      </w:pPr>
      <w:r>
        <w:rPr>
          <w:rFonts w:ascii="Times New Roman" w:hAnsi="Times New Roman"/>
          <w:sz w:val="20"/>
        </w:rPr>
        <w:t xml:space="preserve">c/o Bank of America, N.A., 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120" w:after="0"/>
        <w:jc w:val="left"/>
        <w:rPr>
          <w:rFonts w:ascii="Times New Roman" w:hAnsi="Times New Roman"/>
          <w:sz w:val="20"/>
        </w:rPr>
      </w:pPr>
      <w:r>
        <w:rPr>
          <w:rFonts w:ascii="Times New Roman" w:hAnsi="Times New Roman"/>
          <w:sz w:val="20"/>
        </w:rPr>
        <w:t>I am Senior Vice President and General Counsel of Consolidated Edison, Inc., a New York corporation (the “</w:t>
      </w:r>
      <w:r>
        <w:rPr>
          <w:rFonts w:ascii="Times New Roman" w:hAnsi="Times New Roman"/>
          <w:b/>
          <w:sz w:val="20"/>
        </w:rPr>
        <w:t>Company</w:t>
      </w:r>
      <w:r>
        <w:rPr>
          <w:rFonts w:ascii="Times New Roman" w:hAnsi="Times New Roman"/>
          <w:sz w:val="20"/>
        </w:rPr>
        <w:t>”), and as such am familiar with the legal affairs of the Company. I and other members of the Law Department of Consolidated Edison Company of New York, Inc., the principal subsidiary of the Company, have represented the Company in connection with the Credit Agreement dated as of the date hereof (the “</w:t>
      </w:r>
      <w:r>
        <w:rPr>
          <w:rFonts w:ascii="Times New Roman" w:hAnsi="Times New Roman"/>
          <w:b/>
          <w:sz w:val="20"/>
        </w:rPr>
        <w:t>Credit Agreement</w:t>
      </w:r>
      <w:r>
        <w:rPr>
          <w:rFonts w:ascii="Times New Roman" w:hAnsi="Times New Roman"/>
          <w:sz w:val="20"/>
        </w:rPr>
        <w:t xml:space="preserve">”) among the Company, Consolidated Edison Company of New York, Inc., Orange and Rockland Utilities, Inc., the Lenders party thereto and Bank of America, N.A., as Administrative Agent. Capitalized terms used herein without definition are used as defined in the Credit Agreement. This opinion letter is being rendered to you pursuant to Section 3.01(b)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I have examined an execution copy of the Credit Agreement and originals or copies, certified or otherwise identified to my satisfaction, of such documents, corporate records and certificates of public officials and have discussed the foregoing documents and such other matters with such personnel of the Law Department and such officials of the Company, as I considered necessary or appropriate to enable me to express the opinions stated in this opinion letter. In such examination, I have assumed the genuineness of all documents submitted to me as originals, and the conformity to the originals of all documents submitted to me as copies.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other qualifications, assumptions and limitations stated herein, it is my opinion that: </w:t>
      </w:r>
    </w:p>
    <w:p>
      <w:pPr>
        <w:pStyle w:val="TextBody"/>
        <w:bidi w:val="0"/>
        <w:spacing w:before="120" w:after="0"/>
        <w:jc w:val="left"/>
        <w:rPr>
          <w:rFonts w:ascii="Times New Roman" w:hAnsi="Times New Roman"/>
          <w:sz w:val="20"/>
        </w:rPr>
      </w:pPr>
      <w:r>
        <w:rPr>
          <w:rFonts w:ascii="Times New Roman" w:hAnsi="Times New Roman"/>
          <w:sz w:val="20"/>
        </w:rPr>
        <w:t xml:space="preserve">1.The Company has been duly formed and is validly existing and in good standing under the laws of the State of New York and has full power and authority to conduct its business and, except as described in the Company’s periodic reports under the Exchange Act, to the best of my knowledge, possesses all material licenses and approvals necessary for the conduct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2.The execution, delivery and performance by the Company of the Credit Agreement and the Notes are within the Company’s corporate powers, have been duly authorized by all necessary corporate action and require no action by or in respect of, or filing with, any governmental body, agency or official, and do not contravene, or constitute a default under, any provision of applicable law or regulation or of the Company’s restated certificate of incorporation or by-laws or, to my knowledge, of any agreement, judgment, injunction, order, decree or other instrument binding upon the Company or any Material Subsidiary or result in the creation or imposition of any Lien on any asset of the Company or any Material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3.The Credit Agreement constitutes a valid and binding agreement of the Company [and each Note issued thereunder today constitutes a valid and binding obligation of the Company], [in each case] enforceable in accordance with its terms, subject to applicable bankruptcy, insolvency or similar laws affecting creditors’ rights generally and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4.Except as otherwise disclosed in the Company’s periodic reports under the Exchange Act, to the best of my knowledge, there is no action, suit or proceeding pending or threatened against or affecting the Company or any Material Subsidiary before any court or arbitrator or any governmental body, agency or official, in which there is a reasonable possibility of an adverse decision which could materially adversely affect the business, consolidated financial position or consolidated results of operations of the Company and its Consolidated Subsidiaries, considered as a whole, or which in any manner draws into question the validity of the Credit Agreement or the Notes. </w:t>
      </w:r>
    </w:p>
    <w:p>
      <w:pPr>
        <w:pStyle w:val="TextBody"/>
        <w:bidi w:val="0"/>
        <w:spacing w:before="240" w:after="0"/>
        <w:jc w:val="left"/>
        <w:rPr>
          <w:rFonts w:ascii="Times New Roman" w:hAnsi="Times New Roman"/>
          <w:sz w:val="20"/>
        </w:rPr>
      </w:pPr>
      <w:r>
        <w:rPr>
          <w:rFonts w:ascii="Times New Roman" w:hAnsi="Times New Roman"/>
          <w:sz w:val="20"/>
        </w:rPr>
        <w:t xml:space="preserve">5.Each of the Company’s Material Subsidiaries is a corporation validly existing and in good standing under the laws of its jurisdiction of incorporation, and has all corporate powers and all material governmental licenses, authorizations, consents and approvals required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provided as a legal opinion only, and not as a guaranty or warranty of the matters discussed herein. The opinions expressed in this opinion letter are limited to the matters stated herein, and no opinion is implied or may be inferred beyond the matters expressly stated.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in this opinion letter are based on laws and regulations as in effect on the date hereof and facts as I understand them as of the date hereof. I am not assuming any obligation, and do not undertake to revise, update or supplement this opinion letter after the date hereof notwithstanding any change in applicable law or regulation or interpretation thereof, any amendment, supplement modification or rescission of any document examined or relied on in connection herewith, or any change in the facts, after the date hereof. </w:t>
      </w:r>
    </w:p>
    <w:p>
      <w:pPr>
        <w:pStyle w:val="TextBody"/>
        <w:bidi w:val="0"/>
        <w:spacing w:before="240" w:after="0"/>
        <w:jc w:val="left"/>
        <w:rPr>
          <w:rFonts w:ascii="Times New Roman" w:hAnsi="Times New Roman"/>
          <w:sz w:val="20"/>
        </w:rPr>
      </w:pPr>
      <w:r>
        <w:rPr>
          <w:rFonts w:ascii="Times New Roman" w:hAnsi="Times New Roman"/>
          <w:sz w:val="20"/>
        </w:rPr>
        <w:t>I am admitted to the bars of the State of Connecticut, the State of Delaware and the District of Columbia, and I express no opinion as to any laws of any jurisdiction other than those of the State of New York and the federal laws of the United States of America to the extent specifically referred to herein (the “</w:t>
      </w:r>
      <w:r>
        <w:rPr>
          <w:rFonts w:ascii="Times New Roman" w:hAnsi="Times New Roman"/>
          <w:b/>
          <w:sz w:val="20"/>
        </w:rPr>
        <w:t>Applicable Laws</w:t>
      </w:r>
      <w:r>
        <w:rPr>
          <w:rFonts w:ascii="Times New Roman" w:hAnsi="Times New Roman"/>
          <w:sz w:val="20"/>
        </w:rPr>
        <w:t xml:space="preserve">”). With respect to the laws of the State of New York, I have received advice, satisfactory to me, from New York counsel in the Law Department admitted in such jurisdiction. Insofar as the opinions expressed herein relate to matters governed by laws other than the Applicable Laws, I have assumed, without having made any independent investigation, that such laws do not affect any of the opinions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in this opinion letter are rendered in connection with the transactions contemplated by the Credit Agreement solely for your benefit and are not to be relied upon, quoted, circulated, used or otherwise referred to for any other purpose, nor may it be relied upon by any other person, without my prior written consent. </w:t>
      </w:r>
    </w:p>
    <w:p>
      <w:pPr>
        <w:pStyle w:val="TextBody"/>
        <w:bidi w:val="0"/>
        <w:spacing w:before="240" w:after="0"/>
        <w:jc w:val="center"/>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G </w:t>
      </w:r>
    </w:p>
    <w:p>
      <w:pPr>
        <w:pStyle w:val="TextBody"/>
        <w:bidi w:val="0"/>
        <w:spacing w:before="240" w:after="0"/>
        <w:jc w:val="center"/>
        <w:rPr>
          <w:rFonts w:ascii="Times New Roman" w:hAnsi="Times New Roman"/>
          <w:b/>
          <w:sz w:val="20"/>
        </w:rPr>
      </w:pPr>
      <w:r>
        <w:rPr>
          <w:rFonts w:ascii="Times New Roman" w:hAnsi="Times New Roman"/>
          <w:b/>
          <w:sz w:val="20"/>
        </w:rPr>
        <w:t xml:space="preserve">OPINION OF COUNSEL FOR </w:t>
      </w:r>
    </w:p>
    <w:p>
      <w:pPr>
        <w:pStyle w:val="TextBody"/>
        <w:bidi w:val="0"/>
        <w:spacing w:before="0" w:after="0"/>
        <w:jc w:val="center"/>
        <w:rPr>
          <w:rFonts w:ascii="Times New Roman" w:hAnsi="Times New Roman"/>
          <w:b/>
          <w:sz w:val="20"/>
        </w:rPr>
      </w:pPr>
      <w:r>
        <w:rPr>
          <w:rFonts w:ascii="Times New Roman" w:hAnsi="Times New Roman"/>
          <w:b/>
          <w:sz w:val="20"/>
        </w:rPr>
        <w:t xml:space="preserve">ORANGE AND ROCKLAND UTILITIES, INC. </w:t>
      </w:r>
    </w:p>
    <w:p>
      <w:pPr>
        <w:pStyle w:val="TextBody"/>
        <w:bidi w:val="0"/>
        <w:spacing w:before="240" w:after="0"/>
        <w:jc w:val="right"/>
        <w:rPr>
          <w:rFonts w:ascii="Times New Roman" w:hAnsi="Times New Roman"/>
          <w:sz w:val="20"/>
        </w:rPr>
      </w:pPr>
      <w:r>
        <w:rPr>
          <w:rFonts w:ascii="Times New Roman" w:hAnsi="Times New Roman"/>
          <w:sz w:val="20"/>
        </w:rPr>
        <w:t xml:space="preserve">March 11, 2026 </w:t>
      </w:r>
    </w:p>
    <w:p>
      <w:pPr>
        <w:pStyle w:val="TextBody"/>
        <w:bidi w:val="0"/>
        <w:spacing w:before="240" w:after="0"/>
        <w:jc w:val="left"/>
        <w:rPr>
          <w:rFonts w:ascii="Times New Roman" w:hAnsi="Times New Roman"/>
          <w:sz w:val="20"/>
        </w:rPr>
      </w:pPr>
      <w:r>
        <w:rPr>
          <w:rFonts w:ascii="Times New Roman" w:hAnsi="Times New Roman"/>
          <w:sz w:val="20"/>
        </w:rPr>
        <w:t xml:space="preserve">To the Lenders and the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Referred to Below </w:t>
      </w:r>
    </w:p>
    <w:p>
      <w:pPr>
        <w:pStyle w:val="TextBody"/>
        <w:bidi w:val="0"/>
        <w:spacing w:before="0" w:after="0"/>
        <w:jc w:val="left"/>
        <w:rPr>
          <w:rFonts w:ascii="Times New Roman" w:hAnsi="Times New Roman"/>
          <w:sz w:val="20"/>
        </w:rPr>
      </w:pPr>
      <w:r>
        <w:rPr>
          <w:rFonts w:ascii="Times New Roman" w:hAnsi="Times New Roman"/>
          <w:sz w:val="20"/>
        </w:rPr>
        <w:t xml:space="preserve">c/o Bank of America, N.A., 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10036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120" w:after="0"/>
        <w:jc w:val="left"/>
        <w:rPr>
          <w:rFonts w:ascii="Times New Roman" w:hAnsi="Times New Roman"/>
          <w:sz w:val="20"/>
        </w:rPr>
      </w:pPr>
      <w:r>
        <w:rPr>
          <w:rFonts w:ascii="Times New Roman" w:hAnsi="Times New Roman"/>
          <w:sz w:val="20"/>
        </w:rPr>
        <w:t>I am Senior Vice President and General Counsel of Consolidated Edison, Inc. (“</w:t>
      </w:r>
      <w:r>
        <w:rPr>
          <w:rFonts w:ascii="Times New Roman" w:hAnsi="Times New Roman"/>
          <w:b/>
          <w:sz w:val="20"/>
        </w:rPr>
        <w:t>CEI</w:t>
      </w:r>
      <w:r>
        <w:rPr>
          <w:rFonts w:ascii="Times New Roman" w:hAnsi="Times New Roman"/>
          <w:sz w:val="20"/>
        </w:rPr>
        <w:t>”), and as such am familiar with the legal affairs of Orange and Rockland Utilities, Inc., a New York corporation (the “</w:t>
      </w:r>
      <w:r>
        <w:rPr>
          <w:rFonts w:ascii="Times New Roman" w:hAnsi="Times New Roman"/>
          <w:b/>
          <w:sz w:val="20"/>
        </w:rPr>
        <w:t>Company</w:t>
      </w:r>
      <w:r>
        <w:rPr>
          <w:rFonts w:ascii="Times New Roman" w:hAnsi="Times New Roman"/>
          <w:sz w:val="20"/>
        </w:rPr>
        <w:t>”), which is a subsidiary of CEI. I and other members of the Law Department of Consolidated Edison Company of New York, Inc., the principal subsidiary of CEI (“</w:t>
      </w:r>
      <w:r>
        <w:rPr>
          <w:rFonts w:ascii="Times New Roman" w:hAnsi="Times New Roman"/>
          <w:b/>
          <w:sz w:val="20"/>
        </w:rPr>
        <w:t>CECONY</w:t>
      </w:r>
      <w:r>
        <w:rPr>
          <w:rFonts w:ascii="Times New Roman" w:hAnsi="Times New Roman"/>
          <w:sz w:val="20"/>
        </w:rPr>
        <w:t>”), have represented the Company in connection with the Credit Agreement dated as of the date hereof (the “</w:t>
      </w:r>
      <w:r>
        <w:rPr>
          <w:rFonts w:ascii="Times New Roman" w:hAnsi="Times New Roman"/>
          <w:b/>
          <w:sz w:val="20"/>
        </w:rPr>
        <w:t>Credit Agreement</w:t>
      </w:r>
      <w:r>
        <w:rPr>
          <w:rFonts w:ascii="Times New Roman" w:hAnsi="Times New Roman"/>
          <w:sz w:val="20"/>
        </w:rPr>
        <w:t xml:space="preserve">”) among the Company, CEI, CECONY, the Lenders party thereto and Bank of America, N.A., as Administrative Agent. Capitalized terms used herein without definition are used as defined in the Credit Agreement. This opinion letter is being rendered to you pursuant to Section 3.01(b)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I have examined an execution copy of the Credit Agreement and originals or copies, certified or otherwise identified to my satisfaction, of such documents, corporate records and certificates of public officials and have discussed the foregoing documents and such other matters with such personnel of the Law Department and such officials of the Company, as I considered necessary or appropriate to enable me to express the opinions stated in this opinion letter. In such examination, I have assumed the genuineness of all documents submitted to me as originals, and the conformity to the originals of all documents submitted to me as copies.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other qualifications, assumptions and limitations stated herein, it is my opinion that: </w:t>
      </w:r>
    </w:p>
    <w:p>
      <w:pPr>
        <w:pStyle w:val="TextBody"/>
        <w:bidi w:val="0"/>
        <w:spacing w:before="120" w:after="0"/>
        <w:jc w:val="left"/>
        <w:rPr>
          <w:rFonts w:ascii="Times New Roman" w:hAnsi="Times New Roman"/>
          <w:sz w:val="20"/>
        </w:rPr>
      </w:pPr>
      <w:r>
        <w:rPr>
          <w:rFonts w:ascii="Times New Roman" w:hAnsi="Times New Roman"/>
          <w:sz w:val="20"/>
        </w:rPr>
        <w:t xml:space="preserve">1.The Company has been duly formed and is validly existing and in good standing under the laws of the State of New York and has full power and authority to conduct its business and, except as described in the notes to the Company’s financial statements (available on the Company’s website (www.oru.com)), to the best of my knowledge, possesses all material licenses and approvals necessary for the conduct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2.The execution, delivery and performance by the Company of the Credit Agreement and the Notes are within the Company’s corporate powers, have been duly authorized by all necessary corporate action and require no action by or in respect of, or filing with, any governmental body, agency or official (except (i) the approval of the PSC for borrowings with a maturity of more than one year, which has been obtained for borrowings prior to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2028 under one or more revolving credit agreements in amounts at any time outstanding of up to $250 million; (ii) the authorization by the FERC of short-term borrowings, which has been obtained for borrowings prior to July 31, 2026 in amounts at any time outstanding of up to $250 million; and (iii) the filing of such reports with the PSC and the FERC as may be required under law), and do not contravene, or constitute a default under, any provision of applicable law or regulation or of the Company’s restated certificate of incorporation or by-laws or, to my knowledge, of any agreement, judgment, injunction, order, decree or other instrument binding upon the Company or any Material Subsidiary or result in the creation or imposition of any Lien on any asset of the Company or any Material Subsidiary. </w:t>
      </w:r>
    </w:p>
    <w:p>
      <w:pPr>
        <w:pStyle w:val="TextBody"/>
        <w:bidi w:val="0"/>
        <w:spacing w:before="240" w:after="0"/>
        <w:jc w:val="left"/>
        <w:rPr>
          <w:rFonts w:ascii="Times New Roman" w:hAnsi="Times New Roman"/>
          <w:sz w:val="20"/>
        </w:rPr>
      </w:pPr>
      <w:r>
        <w:rPr>
          <w:rFonts w:ascii="Times New Roman" w:hAnsi="Times New Roman"/>
          <w:sz w:val="20"/>
        </w:rPr>
        <w:t xml:space="preserve">3.The Credit Agreement constitutes a valid and binding agreement of the Company [and each Note issued thereunder today constitutes a valid and binding obligation of the Company], [in each case] enforceable in accordance with its terms, subject to applicable bankruptcy, insolvency or similar laws affecting creditors’ rights generally and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4.Except as otherwise disclosed in the notes to the Company’s financial statements (available on the Company’s website (www.oru.com)), to the best of my knowledge, there is no action, suit or proceeding pending or threatened against or affecting the Company or any Material Subsidiary before any court or arbitrator or any governmental body, agency or official, in which there is a reasonable possibility of an adverse decision which could materially adversely affect the business, consolidated financial position or consolidated results of operations of the Company and its Consolidated Subsidiaries, considered as a whole, or which in any manner draws into question the validity of the Credit Agreement or the Notes. </w:t>
      </w:r>
    </w:p>
    <w:p>
      <w:pPr>
        <w:pStyle w:val="TextBody"/>
        <w:bidi w:val="0"/>
        <w:spacing w:before="240" w:after="0"/>
        <w:jc w:val="left"/>
        <w:rPr>
          <w:rFonts w:ascii="Times New Roman" w:hAnsi="Times New Roman"/>
          <w:sz w:val="20"/>
        </w:rPr>
      </w:pPr>
      <w:r>
        <w:rPr>
          <w:rFonts w:ascii="Times New Roman" w:hAnsi="Times New Roman"/>
          <w:sz w:val="20"/>
        </w:rPr>
        <w:t xml:space="preserve">5.Each of the Company’s Material Subsidiaries is a corporation validly existing and in good standing under the laws of its jurisdiction of incorporation, and has all corporate powers and all material governmental licenses, authorizations, consents and approvals required to carry on its business as now conducted.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provided as a legal opinion only, and not as a guaranty or warranty of the matters discussed herein. The opinions expressed in this opinion letter are limited to the matters stated herein, and no opinion is implied or may be inferred beyond the matters expressly stated.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in this opinion letter are based on laws and regulations as in effect on the date hereof and facts as I understand them as of the date hereof. I am not assuming any obligation, and do not undertake to revise, update or supplement this opinion letter after the date hereof notwithstanding any change in applicable law or regulation or interpretation thereof, any amendment, supplement modification or rescission of any document examined or relied on in connection herewith, or any change in the facts, after the date hereof. </w:t>
      </w:r>
    </w:p>
    <w:p>
      <w:pPr>
        <w:pStyle w:val="TextBody"/>
        <w:bidi w:val="0"/>
        <w:spacing w:before="240" w:after="0"/>
        <w:jc w:val="left"/>
        <w:rPr>
          <w:rFonts w:ascii="Times New Roman" w:hAnsi="Times New Roman"/>
          <w:sz w:val="20"/>
        </w:rPr>
      </w:pPr>
      <w:r>
        <w:rPr>
          <w:rFonts w:ascii="Times New Roman" w:hAnsi="Times New Roman"/>
          <w:sz w:val="20"/>
        </w:rPr>
        <w:t>I am admitted to the bars of the State of Connecticut, the State of Delaware and the District of Columbia, and I express no opinion as to any laws of any jurisdiction other than those of the State of New York and the federal laws of the United States of America to the extent specifically referred to herein (the “</w:t>
      </w:r>
      <w:r>
        <w:rPr>
          <w:rFonts w:ascii="Times New Roman" w:hAnsi="Times New Roman"/>
          <w:b/>
          <w:sz w:val="20"/>
        </w:rPr>
        <w:t>Applicable Laws</w:t>
      </w:r>
      <w:r>
        <w:rPr>
          <w:rFonts w:ascii="Times New Roman" w:hAnsi="Times New Roman"/>
          <w:sz w:val="20"/>
        </w:rPr>
        <w:t xml:space="preserve">”). With respect to the laws of the State of New York, I have received advice, satisfactory to me, from New York counsel in the Law Department admitted in such jurisdiction. Insofar as the opinions expressed herein relate to matters governed by laws other than the Applicable Laws, I have assumed, without having made any independent investigation, that such laws do not affect any of the opinions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this opinion letter are rendered in connection with the transactions contemplated by the Credit Agreement solely for your benefit and are not to be relied upon, quoted, circulated, used or otherwise referred to for any other purpose, nor may it be relied upon by any other person, without my prior written consent. </w:t>
      </w:r>
    </w:p>
    <w:p>
      <w:pPr>
        <w:pStyle w:val="TextBody"/>
        <w:bidi w:val="0"/>
        <w:spacing w:before="240" w:after="0"/>
        <w:jc w:val="center"/>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G-3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H-1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(For Foreign Lenders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March 11, 2026 (as amended, supplemented or otherwise modified from time to time, the “</w:t>
      </w:r>
      <w:r>
        <w:rPr>
          <w:rFonts w:ascii="Times New Roman" w:hAnsi="Times New Roman"/>
          <w:b/>
          <w:i/>
          <w:sz w:val="20"/>
        </w:rPr>
        <w:t>Credit Agreement</w:t>
      </w:r>
      <w:r>
        <w:rPr>
          <w:rFonts w:ascii="Times New Roman" w:hAnsi="Times New Roman"/>
          <w:sz w:val="20"/>
        </w:rPr>
        <w:t xml:space="preserve">”), among Consolidated Edison Company of New York, Inc., Consolidated Edison, Inc., Orange and Rockland Utilities, Inc., each lender from time to time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8.04 (</w:t>
      </w:r>
      <w:r>
        <w:rPr>
          <w:rFonts w:ascii="Times New Roman" w:hAnsi="Times New Roman"/>
          <w:i/>
          <w:sz w:val="20"/>
        </w:rPr>
        <w:t>Taxes</w:t>
      </w:r>
      <w:r>
        <w:rPr>
          <w:rFonts w:ascii="Times New Roman" w:hAnsi="Times New Roman"/>
          <w:sz w:val="20"/>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(iii) it is not a ten percent shareholder of any Borrower within the meaning of Section 871(h)(3)(B) of the Internal Revenue Code and (iv) it is not a controlled foreign corporation related to any Borrower as described in Section 881(c)(3)(C)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Borrowers with a certificate of its non-U.S. Person status on IRS Form W-8BEN or IRS Form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H-2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(For Foreign Participants That Are Not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March 11, 2026 (as amended, supplemented or otherwise modified from time to time, the “</w:t>
      </w:r>
      <w:r>
        <w:rPr>
          <w:rFonts w:ascii="Times New Roman" w:hAnsi="Times New Roman"/>
          <w:b/>
          <w:i/>
          <w:sz w:val="20"/>
        </w:rPr>
        <w:t>Credit Agreement</w:t>
      </w:r>
      <w:r>
        <w:rPr>
          <w:rFonts w:ascii="Times New Roman" w:hAnsi="Times New Roman"/>
          <w:sz w:val="20"/>
        </w:rPr>
        <w:t xml:space="preserve">”), among Consolidated Edison Company of New York, Inc., Consolidated Edison, Inc., Orange and Rockland Utilities, Inc., each lender from time to time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8.04 (</w:t>
      </w:r>
      <w:r>
        <w:rPr>
          <w:rFonts w:ascii="Times New Roman" w:hAnsi="Times New Roman"/>
          <w:i/>
          <w:sz w:val="20"/>
        </w:rPr>
        <w:t>Taxes</w:t>
      </w:r>
      <w:r>
        <w:rPr>
          <w:rFonts w:ascii="Times New Roman" w:hAnsi="Times New Roman"/>
          <w:sz w:val="20"/>
        </w:rPr>
        <w:t xml:space="preserve">) of the Credit Agreement, the undersigned hereby certifies that (i) it is the sole record and beneficial owner of the participation in respect of which it is providing this certificate, (ii) it is not a bank within the meaning of Section 881(c)(3)(A) of the Internal Revenue Code, (iii) it is not a ten percent shareholder of any Borrower within the meaning of Section 871(h)(3)(B) of the Internal Revenue Code, and (iv) it is not a controlled foreign corporation related to any Borrower as described in Section 881(c)(3)(C)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3403" w:type="dxa"/>
            <w:tcBorders>
              <w:bottom w:val="single" w:sz="2" w:space="0" w:color="000000"/>
            </w:tcBorders>
            <w:tcMar>
              <w:bottom w:w="28" w:type="dxa"/>
            </w:tcMar>
          </w:tcPr>
          <w:p>
            <w:pPr>
              <w:pStyle w:val="TableContents"/>
              <w:bidi w:val="0"/>
              <w:spacing w:before="0" w:after="283"/>
              <w:jc w:val="left"/>
              <w:rPr/>
            </w:pPr>
            <w:r>
              <w:rPr/>
              <w:t> </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283"/>
              <w:jc w:val="left"/>
              <w:rPr/>
            </w:pPr>
            <w:r>
              <w:rPr/>
              <w:t>Name:</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H-3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(For Foreign Participants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March 11, 2026 (as amended, supplemented or otherwise modified from time to time, the “</w:t>
      </w:r>
      <w:r>
        <w:rPr>
          <w:rFonts w:ascii="Times New Roman" w:hAnsi="Times New Roman"/>
          <w:b/>
          <w:i/>
          <w:sz w:val="20"/>
        </w:rPr>
        <w:t>Credit Agreement</w:t>
      </w:r>
      <w:r>
        <w:rPr>
          <w:rFonts w:ascii="Times New Roman" w:hAnsi="Times New Roman"/>
          <w:sz w:val="20"/>
        </w:rPr>
        <w:t xml:space="preserve">”), among Consolidated Edison Company of New York, Inc., Consolidated Edison, Inc., Orange and Rockland Utilities, Inc., each lender from time to time party thereto and Bank of America, N.A., as Administrative Agent.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8.04 (</w:t>
      </w:r>
      <w:r>
        <w:rPr>
          <w:rFonts w:ascii="Times New Roman" w:hAnsi="Times New Roman"/>
          <w:i/>
          <w:sz w:val="20"/>
        </w:rPr>
        <w:t>Taxes</w:t>
      </w:r>
      <w:r>
        <w:rPr>
          <w:rFonts w:ascii="Times New Roman" w:hAnsi="Times New Roman"/>
          <w:sz w:val="20"/>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any Borrower within the meaning of Section 871(h)(3)(B) of the Internal Revenue Code and (v) none of its direct or indirect partners/members is a controlled foreign corporation related to any Borrower as described in Section 881(c)(3)(C)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its participating Lender with an executed copy of IRS Form W-8IMY accompanied by executed copies of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77"/>
        <w:gridCol w:w="102"/>
        <w:gridCol w:w="3403"/>
      </w:tblGrid>
      <w:tr>
        <w:trPr/>
        <w:tc>
          <w:tcPr>
            <w:tcW w:w="5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PARTICIPANT]</w:t>
            </w:r>
          </w:p>
        </w:tc>
      </w:tr>
      <w:tr>
        <w:trPr>
          <w:trHeight w:val="240" w:hRule="atLeast"/>
        </w:trPr>
        <w:tc>
          <w:tcPr>
            <w:tcW w:w="577" w:type="dxa"/>
            <w:tcBorders/>
            <w:vAlign w:val="center"/>
          </w:tcPr>
          <w:p>
            <w:pPr>
              <w:pStyle w:val="TableContents"/>
              <w:bidi w:val="0"/>
              <w:spacing w:before="0" w:after="283"/>
              <w:jc w:val="left"/>
              <w:rPr>
                <w:sz w:val="4"/>
                <w:szCs w:val="4"/>
              </w:rPr>
            </w:pPr>
            <w:r>
              <w:rPr>
                <w:sz w:val="4"/>
                <w:szCs w:val="4"/>
              </w:rPr>
            </w:r>
          </w:p>
        </w:tc>
        <w:tc>
          <w:tcPr>
            <w:tcW w:w="3505" w:type="dxa"/>
            <w:gridSpan w:val="2"/>
            <w:tcBorders/>
            <w:vAlign w:val="center"/>
          </w:tcPr>
          <w:p>
            <w:pPr>
              <w:pStyle w:val="TableContents"/>
              <w:bidi w:val="0"/>
              <w:spacing w:before="0" w:after="283"/>
              <w:jc w:val="left"/>
              <w:rPr>
                <w:sz w:val="4"/>
                <w:szCs w:val="4"/>
              </w:rPr>
            </w:pPr>
            <w:r>
              <w:rPr>
                <w:sz w:val="4"/>
                <w:szCs w:val="4"/>
              </w:rPr>
            </w:r>
          </w:p>
        </w:tc>
      </w:tr>
      <w:tr>
        <w:trPr/>
        <w:tc>
          <w:tcPr>
            <w:tcW w:w="577" w:type="dxa"/>
            <w:tcBorders/>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3403" w:type="dxa"/>
            <w:tcBorders>
              <w:bottom w:val="single" w:sz="2" w:space="0" w:color="000000"/>
            </w:tcBorders>
            <w:tcMar>
              <w:bottom w:w="28" w:type="dxa"/>
            </w:tcMar>
          </w:tcPr>
          <w:p>
            <w:pPr>
              <w:pStyle w:val="TableContents"/>
              <w:bidi w:val="0"/>
              <w:spacing w:before="0" w:after="283"/>
              <w:jc w:val="left"/>
              <w:rPr/>
            </w:pPr>
            <w:r>
              <w:rPr/>
              <w:t> </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283"/>
              <w:jc w:val="left"/>
              <w:rPr/>
            </w:pPr>
            <w:r>
              <w:rPr/>
              <w:t>Name:</w:t>
            </w:r>
          </w:p>
        </w:tc>
      </w:tr>
      <w:tr>
        <w:trPr/>
        <w:tc>
          <w:tcPr>
            <w:tcW w:w="57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H-3-1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H-4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240" w:after="0"/>
        <w:jc w:val="center"/>
        <w:rPr>
          <w:rFonts w:ascii="Times New Roman" w:hAnsi="Times New Roman"/>
          <w:b/>
          <w:sz w:val="20"/>
        </w:rPr>
      </w:pPr>
      <w:r>
        <w:rPr>
          <w:rFonts w:ascii="Times New Roman" w:hAnsi="Times New Roman"/>
          <w:b/>
          <w:sz w:val="20"/>
        </w:rPr>
        <w:t xml:space="preserve">U.S. TAX COMPLIANCE CERTIFICATE </w:t>
      </w:r>
    </w:p>
    <w:p>
      <w:pPr>
        <w:pStyle w:val="TextBody"/>
        <w:bidi w:val="0"/>
        <w:spacing w:before="0" w:after="0"/>
        <w:jc w:val="center"/>
        <w:rPr>
          <w:rFonts w:ascii="Times New Roman" w:hAnsi="Times New Roman"/>
          <w:b/>
          <w:sz w:val="20"/>
        </w:rPr>
      </w:pPr>
      <w:r>
        <w:rPr>
          <w:rFonts w:ascii="Times New Roman" w:hAnsi="Times New Roman"/>
          <w:b/>
          <w:sz w:val="20"/>
        </w:rPr>
        <w:t xml:space="preserve">(For Foreign Lenders That Are Partnerships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Credit Agreement dated as of March 11, 2026 (as amended, supplemented or otherwise modified from time to time, the “</w:t>
      </w:r>
      <w:r>
        <w:rPr>
          <w:rFonts w:ascii="Times New Roman" w:hAnsi="Times New Roman"/>
          <w:b/>
          <w:i/>
          <w:sz w:val="20"/>
        </w:rPr>
        <w:t>Credit Agreement</w:t>
      </w:r>
      <w:r>
        <w:rPr>
          <w:rFonts w:ascii="Times New Roman" w:hAnsi="Times New Roman"/>
          <w:sz w:val="20"/>
        </w:rPr>
        <w:t xml:space="preserve">”), among Consolidated Edison Company of New York, Inc., Consolidated Edison, Inc., Orange and Rockland Utilities, Inc., each lender from time to time party thereto and Bank of America, N.A., Administrative Agent. </w:t>
      </w:r>
    </w:p>
    <w:p>
      <w:pPr>
        <w:pStyle w:val="TextBody"/>
        <w:bidi w:val="0"/>
        <w:spacing w:before="240" w:after="0"/>
        <w:jc w:val="left"/>
        <w:rPr>
          <w:rFonts w:ascii="Times New Roman" w:hAnsi="Times New Roman"/>
          <w:sz w:val="20"/>
        </w:rPr>
      </w:pPr>
      <w:r>
        <w:rPr>
          <w:rFonts w:ascii="Times New Roman" w:hAnsi="Times New Roman"/>
          <w:sz w:val="20"/>
        </w:rPr>
        <w:t>Pursuant to the provisions of Section 8.04 (</w:t>
      </w:r>
      <w:r>
        <w:rPr>
          <w:rFonts w:ascii="Times New Roman" w:hAnsi="Times New Roman"/>
          <w:i/>
          <w:sz w:val="20"/>
        </w:rPr>
        <w:t>Taxes</w:t>
      </w:r>
      <w:r>
        <w:rPr>
          <w:rFonts w:ascii="Times New Roman" w:hAnsi="Times New Roman"/>
          <w:sz w:val="20"/>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any Borrower within the meaning of Section 871(h)(3)(B) of the Internal Revenue Code and (v) none of its direct or indirect partners/members is a controlled foreign corporation related to any Borrower as described in Section 881(c)(3)(C) of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has furnished the Administrative Agent and the Borrowers with an executed copy of IRS Form W-8IMY accompanied by executed copies of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terms defined in the Credit Agreement and used herein shall have the meanings given to them in the Credit Agreement.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7"/>
        <w:gridCol w:w="61"/>
        <w:gridCol w:w="3624"/>
      </w:tblGrid>
      <w:tr>
        <w:trPr/>
        <w:tc>
          <w:tcPr>
            <w:tcW w:w="39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LENDER]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 </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w:t>
            </w:r>
          </w:p>
        </w:tc>
      </w:tr>
      <w:tr>
        <w:trPr/>
        <w:tc>
          <w:tcPr>
            <w:tcW w:w="39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 20[ ]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H-4-1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I </w:t>
      </w:r>
    </w:p>
    <w:p>
      <w:pPr>
        <w:pStyle w:val="TextBody"/>
        <w:bidi w:val="0"/>
        <w:spacing w:before="240" w:after="0"/>
        <w:jc w:val="center"/>
        <w:rPr>
          <w:rFonts w:ascii="Times New Roman" w:hAnsi="Times New Roman"/>
          <w:b/>
          <w:sz w:val="20"/>
        </w:rPr>
      </w:pPr>
      <w:r>
        <w:rPr>
          <w:rFonts w:ascii="Times New Roman" w:hAnsi="Times New Roman"/>
          <w:b/>
          <w:sz w:val="20"/>
        </w:rPr>
        <w:t xml:space="preserve">ASSIGNMENT AND ASSUMPTION AGREEMENT </w:t>
      </w:r>
    </w:p>
    <w:p>
      <w:pPr>
        <w:pStyle w:val="TextBody"/>
        <w:bidi w:val="0"/>
        <w:spacing w:before="240" w:after="0"/>
        <w:jc w:val="left"/>
        <w:rPr>
          <w:rFonts w:ascii="Times New Roman" w:hAnsi="Times New Roman"/>
          <w:sz w:val="20"/>
        </w:rPr>
      </w:pPr>
      <w:r>
        <w:rPr>
          <w:rFonts w:ascii="Times New Roman" w:hAnsi="Times New Roman"/>
          <w:sz w:val="20"/>
        </w:rPr>
        <w:t>AGREEMENT dated as of _________, 20__ among [NAME OF ASSIGNOR] (the “</w:t>
      </w:r>
      <w:r>
        <w:rPr>
          <w:rFonts w:ascii="Times New Roman" w:hAnsi="Times New Roman"/>
          <w:b/>
          <w:sz w:val="20"/>
        </w:rPr>
        <w:t>Assignor</w:t>
      </w:r>
      <w:r>
        <w:rPr>
          <w:rFonts w:ascii="Times New Roman" w:hAnsi="Times New Roman"/>
          <w:sz w:val="20"/>
        </w:rPr>
        <w:t>”) and [NAME OF ASSIGNEE] (the “</w:t>
      </w:r>
      <w:r>
        <w:rPr>
          <w:rFonts w:ascii="Times New Roman" w:hAnsi="Times New Roman"/>
          <w:b/>
          <w:sz w:val="20"/>
        </w:rPr>
        <w:t>Assignee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this Assignment and Assumption Agreement (the “</w:t>
      </w:r>
      <w:r>
        <w:rPr>
          <w:rFonts w:ascii="Times New Roman" w:hAnsi="Times New Roman"/>
          <w:b/>
          <w:sz w:val="20"/>
        </w:rPr>
        <w:t>Agreement</w:t>
      </w:r>
      <w:r>
        <w:rPr>
          <w:rFonts w:ascii="Times New Roman" w:hAnsi="Times New Roman"/>
          <w:sz w:val="20"/>
        </w:rPr>
        <w:t>”) relates to the Credit Agreement dated as of March 11, 2026 (as amended from time to time, the “</w:t>
      </w:r>
      <w:r>
        <w:rPr>
          <w:rFonts w:ascii="Times New Roman" w:hAnsi="Times New Roman"/>
          <w:b/>
          <w:sz w:val="20"/>
        </w:rPr>
        <w:t>Credit Agreement</w:t>
      </w:r>
      <w:r>
        <w:rPr>
          <w:rFonts w:ascii="Times New Roman" w:hAnsi="Times New Roman"/>
          <w:sz w:val="20"/>
        </w:rPr>
        <w:t>”), among CONSOLIDATED EDISON COMPANY OF NEW YORK, INC., a New York corporation (“</w:t>
      </w:r>
      <w:r>
        <w:rPr>
          <w:rFonts w:ascii="Times New Roman" w:hAnsi="Times New Roman"/>
          <w:b/>
          <w:sz w:val="20"/>
        </w:rPr>
        <w:t>ConEd</w:t>
      </w:r>
      <w:r>
        <w:rPr>
          <w:rFonts w:ascii="Times New Roman" w:hAnsi="Times New Roman"/>
          <w:sz w:val="20"/>
        </w:rPr>
        <w:t>”), CONSOLIDATED EDISON, INC., a New York corporation (“</w:t>
      </w:r>
      <w:r>
        <w:rPr>
          <w:rFonts w:ascii="Times New Roman" w:hAnsi="Times New Roman"/>
          <w:b/>
          <w:sz w:val="20"/>
        </w:rPr>
        <w:t>Holdings</w:t>
      </w:r>
      <w:r>
        <w:rPr>
          <w:rFonts w:ascii="Times New Roman" w:hAnsi="Times New Roman"/>
          <w:sz w:val="20"/>
        </w:rPr>
        <w:t>”), and ORANGE AND ROCKLAND UTILITIES, INC., a New York corporation (“</w:t>
      </w:r>
      <w:r>
        <w:rPr>
          <w:rFonts w:ascii="Times New Roman" w:hAnsi="Times New Roman"/>
          <w:b/>
          <w:sz w:val="20"/>
        </w:rPr>
        <w:t>O&amp;R</w:t>
      </w:r>
      <w:r>
        <w:rPr>
          <w:rFonts w:ascii="Times New Roman" w:hAnsi="Times New Roman"/>
          <w:sz w:val="20"/>
        </w:rPr>
        <w:t>” and, together with ConEd and Holdings, the “</w:t>
      </w:r>
      <w:r>
        <w:rPr>
          <w:rFonts w:ascii="Times New Roman" w:hAnsi="Times New Roman"/>
          <w:b/>
          <w:sz w:val="20"/>
        </w:rPr>
        <w:t>Borrowers</w:t>
      </w:r>
      <w:r>
        <w:rPr>
          <w:rFonts w:ascii="Times New Roman" w:hAnsi="Times New Roman"/>
          <w:sz w:val="20"/>
        </w:rPr>
        <w:t>”), the Assignor and the other Lenders party thereto and BANK OF AMERICA, N.A., as Administrative Agent (the “</w:t>
      </w:r>
      <w:r>
        <w:rPr>
          <w:rFonts w:ascii="Times New Roman" w:hAnsi="Times New Roman"/>
          <w:b/>
          <w:sz w:val="20"/>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provided under the Credit Agreement, the Assignor has a Commitment to make Loans to the Borrowers in an aggregate principal amount at any time outstanding not to exceed $____________; </w:t>
      </w:r>
    </w:p>
    <w:p>
      <w:pPr>
        <w:pStyle w:val="TextBody"/>
        <w:bidi w:val="0"/>
        <w:spacing w:before="240" w:after="0"/>
        <w:jc w:val="left"/>
        <w:rPr>
          <w:rFonts w:ascii="Times New Roman" w:hAnsi="Times New Roman"/>
          <w:sz w:val="20"/>
        </w:rPr>
      </w:pPr>
      <w:r>
        <w:rPr>
          <w:rFonts w:ascii="Times New Roman" w:hAnsi="Times New Roman"/>
          <w:sz w:val="20"/>
        </w:rPr>
        <w:t xml:space="preserve">WHEREAS, Loans made to the Borrowers by the Assignor under the Credit Agreement in the aggregate principal amount of $__________ are outstanding at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WHEREAS, the Assignor has Letter of Credit Liabilities in an aggregate amount of $________ under the Credit Agreement at the date hereof; and </w:t>
      </w:r>
    </w:p>
    <w:p>
      <w:pPr>
        <w:pStyle w:val="TextBody"/>
        <w:bidi w:val="0"/>
        <w:spacing w:before="240" w:after="0"/>
        <w:jc w:val="left"/>
        <w:rPr>
          <w:rFonts w:ascii="Times New Roman" w:hAnsi="Times New Roman"/>
          <w:sz w:val="20"/>
        </w:rPr>
      </w:pPr>
      <w:r>
        <w:rPr>
          <w:rFonts w:ascii="Times New Roman" w:hAnsi="Times New Roman"/>
          <w:sz w:val="20"/>
        </w:rPr>
        <w:t>WHEREAS, the Assignor proposes to assign to the Assignee all of the rights of the Assignor under the Credit Agreement in respect of a portion of its Commitment thereunder in an amount equal to $__________ (the “</w:t>
      </w:r>
      <w:r>
        <w:rPr>
          <w:rFonts w:ascii="Times New Roman" w:hAnsi="Times New Roman"/>
          <w:b/>
          <w:sz w:val="20"/>
        </w:rPr>
        <w:t>Assigned Amount</w:t>
      </w:r>
      <w:r>
        <w:rPr>
          <w:rFonts w:ascii="Times New Roman" w:hAnsi="Times New Roman"/>
          <w:sz w:val="20"/>
        </w:rPr>
        <w:t xml:space="preserve">”), together with a corresponding portion of each of its outstanding Loans and Letter of Credit Liabilities, and the Assignee proposes to accept such assignment and assume the corresponding obligations of the Assignor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agreements contained herein,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Definitions. </w:t>
      </w:r>
      <w:r>
        <w:rPr>
          <w:rFonts w:ascii="Times New Roman" w:hAnsi="Times New Roman"/>
          <w:sz w:val="20"/>
        </w:rPr>
        <w:t xml:space="preserve">All capitalized terms not otherwise defined herein have the respective meanings set forth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Assignment. </w:t>
      </w:r>
      <w:r>
        <w:rPr>
          <w:rFonts w:ascii="Times New Roman" w:hAnsi="Times New Roman"/>
          <w:sz w:val="20"/>
        </w:rPr>
        <w:t xml:space="preserve">The Assignor hereby assigns and sells to the Assignee all of the rights of the Assignor under the Credit Agreement to the extent of the Assigned Amount and a corresponding portion of each of its outstanding Loans and Letter of Credit Liabilities, and the Assignee hereby accepts such assignment from the Assignor and assumes all of the obligations of the Assignor under the Credit Agreement to the extent of the Assigned Amount. Upon the execution and delivery hereof by the Assignor and the Assignee and the execution of the consent attached hereto by [the Borrowers and] the Administrative Agent and the payment of the amounts specified in Section 3 required to be paid on the date hereof (i) the Assignee shall, as of the date hereof, succeed to the rights and be obligated to perform the obligations of a Lender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Credit Agreement with a Commitment in an amount equal to the Assigned Amount and acquire the rights of the Assignor with respect to a corresponding portion of each of its outstanding Loans and Letter of Credit Liabilities and (ii) the Commitment of the Assignor shall, as of the date hereof, be reduced by the Assigned Amount, and the Assignor shall be released from its obligations under the Credit Agreement to the extent such obligations have been assumed by the Assignee. The assignment provided for herein shall be without recourse to the Assignor. The Assignee’s Percentage after giving effect to the assignment contemplated hereby is [ ]%.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Payments. </w:t>
      </w:r>
      <w:r>
        <w:rPr>
          <w:rFonts w:ascii="Times New Roman" w:hAnsi="Times New Roman"/>
          <w:sz w:val="20"/>
        </w:rPr>
        <w:t xml:space="preserve">As consideration for the assignment and sale contemplated in Section 2 hereof, the Assignee shall pay to the Assignor on the date hereof in Federal funds the amount heretofore agreed between them.3 Facility fees accrued before the date hereof are for the account of the Assignor and such fees accruing on and after the date hereof with respect to the Assigned Amount are for the account of the Assignee. Each of the Assignor and the Assignee agrees that if it receives any amount under the Credit Agreement which is for the account of the other party hereto, it shall receive the same for the account of such other party to the extent of such other party’s interest therein and promptly pay the same to such other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Consent of the Borrowers and the Administrative Agent. </w:t>
      </w:r>
      <w:r>
        <w:rPr>
          <w:rFonts w:ascii="Times New Roman" w:hAnsi="Times New Roman"/>
          <w:sz w:val="20"/>
        </w:rPr>
        <w:t xml:space="preserve">This Agreement is conditioned upon the consent of the Issuing Lender [, the Borrower] and the Administrative Agent pursuant to Section 9.06(b)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Reliance on Assignor. </w:t>
      </w:r>
      <w:r>
        <w:rPr>
          <w:rFonts w:ascii="Times New Roman" w:hAnsi="Times New Roman"/>
          <w:sz w:val="20"/>
        </w:rPr>
        <w:t xml:space="preserve">The Assignor makes no representation or warranty in connection with, and shall have no responsibility with respect to, the solvency, financial condition or statements of the Borrowers, or the validity and enforceability of the Borrowers’ obligations under the Credit Agreement or any Note. The Assignee acknowledges that it has, independently and without reliance on the Assignor, and based on such documents and information as it has deemed appropriate, made its own credit analysis and decision to enter into this Agreement and will continue to be responsible for making its own independent appraisal of the business, affairs and financial condition of the Borrowers.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Governing Law. </w:t>
      </w:r>
      <w:r>
        <w:rPr>
          <w:rFonts w:ascii="Times New Roman" w:hAnsi="Times New Roman"/>
          <w:sz w:val="20"/>
        </w:rPr>
        <w:t xml:space="preserve">This Agreement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Counterparts. </w:t>
      </w:r>
      <w:r>
        <w:rPr>
          <w:rFonts w:ascii="Times New Roman" w:hAnsi="Times New Roman"/>
          <w:sz w:val="20"/>
        </w:rPr>
        <w:t xml:space="preserve">This Agreement may be signed in any number of counterparts, each of which shall be an original, with the same effect as if the signatures thereto and hereto were upon the same instrument.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should combine principal together with accrued interest and breakage compensation, if any, to be paid by the Assignee, net of any portion of any upfront fee to be paid by the Assignor to the Assignee. It may be preferable in an appropriate case to specify these amounts generically or by formula rather than as a fixed sum.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and delivered by their duly authorized officers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61"/>
        <w:gridCol w:w="78"/>
        <w:gridCol w:w="3543"/>
      </w:tblGrid>
      <w:tr>
        <w:trPr/>
        <w:tc>
          <w:tcPr>
            <w:tcW w:w="46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ASSIGNOR]</w:t>
            </w:r>
          </w:p>
        </w:tc>
      </w:tr>
      <w:tr>
        <w:trPr>
          <w:trHeight w:val="240" w:hRule="atLeast"/>
        </w:trPr>
        <w:tc>
          <w:tcPr>
            <w:tcW w:w="461" w:type="dxa"/>
            <w:tcBorders/>
            <w:vAlign w:val="center"/>
          </w:tcPr>
          <w:p>
            <w:pPr>
              <w:pStyle w:val="TableContents"/>
              <w:bidi w:val="0"/>
              <w:spacing w:before="0" w:after="283"/>
              <w:jc w:val="left"/>
              <w:rPr>
                <w:sz w:val="4"/>
                <w:szCs w:val="4"/>
              </w:rPr>
            </w:pPr>
            <w:r>
              <w:rPr>
                <w:sz w:val="4"/>
                <w:szCs w:val="4"/>
              </w:rPr>
            </w:r>
          </w:p>
        </w:tc>
        <w:tc>
          <w:tcPr>
            <w:tcW w:w="3621" w:type="dxa"/>
            <w:gridSpan w:val="2"/>
            <w:tcBorders/>
            <w:vAlign w:val="center"/>
          </w:tcPr>
          <w:p>
            <w:pPr>
              <w:pStyle w:val="TableContents"/>
              <w:bidi w:val="0"/>
              <w:spacing w:before="0" w:after="283"/>
              <w:jc w:val="left"/>
              <w:rPr>
                <w:sz w:val="4"/>
                <w:szCs w:val="4"/>
              </w:rPr>
            </w:pPr>
            <w:r>
              <w:rPr>
                <w:sz w:val="4"/>
                <w:szCs w:val="4"/>
              </w:rPr>
            </w:r>
          </w:p>
        </w:tc>
      </w:tr>
      <w:tr>
        <w:trPr/>
        <w:tc>
          <w:tcPr>
            <w:tcW w:w="461" w:type="dxa"/>
            <w:tcBorders/>
          </w:tcPr>
          <w:p>
            <w:pPr>
              <w:pStyle w:val="TableContents"/>
              <w:bidi w:val="0"/>
              <w:spacing w:before="0" w:after="283"/>
              <w:jc w:val="left"/>
              <w:rPr/>
            </w:pPr>
            <w:r>
              <w:rPr/>
              <w:t>By: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3543" w:type="dxa"/>
            <w:tcBorders>
              <w:bottom w:val="single" w:sz="2" w:space="0" w:color="000000"/>
            </w:tcBorders>
            <w:tcMar>
              <w:bottom w:w="28" w:type="dxa"/>
            </w:tcMar>
          </w:tcPr>
          <w:p>
            <w:pPr>
              <w:pStyle w:val="TableContents"/>
              <w:bidi w:val="0"/>
              <w:spacing w:before="0" w:after="283"/>
              <w:jc w:val="left"/>
              <w:rPr/>
            </w:pPr>
            <w:r>
              <w:rPr/>
              <w:t> </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vAlign w:val="bottom"/>
          </w:tcPr>
          <w:p>
            <w:pPr>
              <w:pStyle w:val="TableContents"/>
              <w:bidi w:val="0"/>
              <w:spacing w:before="0" w:after="283"/>
              <w:jc w:val="left"/>
              <w:rPr/>
            </w:pPr>
            <w:r>
              <w:rPr/>
              <w:t>Name:</w:t>
            </w:r>
          </w:p>
        </w:tc>
      </w:tr>
      <w:tr>
        <w:trPr/>
        <w:tc>
          <w:tcPr>
            <w:tcW w:w="461" w:type="dxa"/>
            <w:tcBorders/>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pPr>
            <w:r>
              <w:rPr/>
              <w:t> </w:t>
            </w:r>
          </w:p>
        </w:tc>
        <w:tc>
          <w:tcPr>
            <w:tcW w:w="3543"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8"/>
        <w:gridCol w:w="75"/>
        <w:gridCol w:w="3559"/>
      </w:tblGrid>
      <w:tr>
        <w:trPr/>
        <w:tc>
          <w:tcPr>
            <w:tcW w:w="44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559" w:type="dxa"/>
            <w:tcBorders>
              <w:bottom w:val="single" w:sz="2" w:space="0" w:color="000000"/>
            </w:tcBorders>
            <w:tcMar>
              <w:bottom w:w="28" w:type="dxa"/>
            </w:tcMar>
          </w:tcPr>
          <w:p>
            <w:pPr>
              <w:pStyle w:val="TableContents"/>
              <w:bidi w:val="0"/>
              <w:spacing w:before="0" w:after="283"/>
              <w:jc w:val="left"/>
              <w:rPr/>
            </w:pPr>
            <w:r>
              <w:rPr/>
              <w:t> </w:t>
            </w:r>
          </w:p>
        </w:tc>
      </w:tr>
      <w:tr>
        <w:trPr/>
        <w:tc>
          <w:tcPr>
            <w:tcW w:w="448"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9" w:type="dxa"/>
            <w:tcBorders/>
            <w:vAlign w:val="bottom"/>
          </w:tcPr>
          <w:p>
            <w:pPr>
              <w:pStyle w:val="TableContents"/>
              <w:bidi w:val="0"/>
              <w:spacing w:before="0" w:after="283"/>
              <w:jc w:val="left"/>
              <w:rPr/>
            </w:pPr>
            <w:r>
              <w:rPr/>
              <w:t>Name:</w:t>
            </w:r>
          </w:p>
        </w:tc>
      </w:tr>
      <w:tr>
        <w:trPr/>
        <w:tc>
          <w:tcPr>
            <w:tcW w:w="448"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9"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consent to the foregoing assignment.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3"/>
        <w:gridCol w:w="125"/>
        <w:gridCol w:w="3274"/>
      </w:tblGrid>
      <w:tr>
        <w:trPr/>
        <w:tc>
          <w:tcPr>
            <w:tcW w:w="68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COMPANY OF NEW YORK, INC.]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274" w:type="dxa"/>
            <w:tcBorders>
              <w:bottom w:val="single" w:sz="2" w:space="0" w:color="000000"/>
            </w:tcBorders>
            <w:tcMar>
              <w:bottom w:w="28" w:type="dxa"/>
            </w:tcMar>
          </w:tcPr>
          <w:p>
            <w:pPr>
              <w:pStyle w:val="TableContents"/>
              <w:bidi w:val="0"/>
              <w:spacing w:before="0" w:after="283"/>
              <w:jc w:val="left"/>
              <w:rPr/>
            </w:pPr>
            <w:r>
              <w:rPr/>
              <w:t> </w:t>
            </w:r>
          </w:p>
        </w:tc>
      </w:tr>
      <w:tr>
        <w:trPr/>
        <w:tc>
          <w:tcPr>
            <w:tcW w:w="68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left"/>
              <w:rPr/>
            </w:pPr>
            <w:r>
              <w:rPr/>
              <w:t>Name:</w:t>
            </w:r>
          </w:p>
        </w:tc>
      </w:tr>
      <w:tr>
        <w:trPr/>
        <w:tc>
          <w:tcPr>
            <w:tcW w:w="68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3"/>
        <w:gridCol w:w="125"/>
        <w:gridCol w:w="3274"/>
      </w:tblGrid>
      <w:tr>
        <w:trPr/>
        <w:tc>
          <w:tcPr>
            <w:tcW w:w="68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INC.]</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125" w:type="dxa"/>
            <w:tcBorders>
              <w:bottom w:val="single" w:sz="2" w:space="0" w:color="000000"/>
            </w:tcBorders>
            <w:tcMar>
              <w:bottom w:w="28" w:type="dxa"/>
            </w:tcMar>
            <w:vAlign w:val="bottom"/>
          </w:tcPr>
          <w:p>
            <w:pPr>
              <w:pStyle w:val="TableContents"/>
              <w:bidi w:val="0"/>
              <w:spacing w:before="0" w:after="283"/>
              <w:jc w:val="left"/>
              <w:rPr/>
            </w:pPr>
            <w:r>
              <w:rPr/>
              <w:t> </w:t>
            </w:r>
          </w:p>
        </w:tc>
        <w:tc>
          <w:tcPr>
            <w:tcW w:w="3274" w:type="dxa"/>
            <w:tcBorders>
              <w:bottom w:val="single" w:sz="2" w:space="0" w:color="000000"/>
            </w:tcBorders>
            <w:tcMar>
              <w:bottom w:w="28" w:type="dxa"/>
            </w:tcMar>
          </w:tcPr>
          <w:p>
            <w:pPr>
              <w:pStyle w:val="TableContents"/>
              <w:bidi w:val="0"/>
              <w:spacing w:before="0" w:after="283"/>
              <w:jc w:val="left"/>
              <w:rPr/>
            </w:pPr>
            <w:r>
              <w:rPr/>
              <w:t> </w:t>
            </w:r>
          </w:p>
        </w:tc>
      </w:tr>
      <w:tr>
        <w:trPr/>
        <w:tc>
          <w:tcPr>
            <w:tcW w:w="68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left"/>
              <w:rPr/>
            </w:pPr>
            <w:r>
              <w:rPr/>
              <w:t>Name:</w:t>
            </w:r>
          </w:p>
        </w:tc>
      </w:tr>
      <w:tr>
        <w:trPr/>
        <w:tc>
          <w:tcPr>
            <w:tcW w:w="683"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06"/>
        <w:gridCol w:w="87"/>
        <w:gridCol w:w="3489"/>
      </w:tblGrid>
      <w:tr>
        <w:trPr/>
        <w:tc>
          <w:tcPr>
            <w:tcW w:w="50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[ORANGE AND ROCKLAND UTILITIES, INC.]</w:t>
            </w:r>
          </w:p>
        </w:tc>
      </w:tr>
      <w:tr>
        <w:trPr>
          <w:trHeight w:val="240" w:hRule="atLeast"/>
        </w:trPr>
        <w:tc>
          <w:tcPr>
            <w:tcW w:w="506" w:type="dxa"/>
            <w:tcBorders/>
            <w:vAlign w:val="center"/>
          </w:tcPr>
          <w:p>
            <w:pPr>
              <w:pStyle w:val="TableContents"/>
              <w:bidi w:val="0"/>
              <w:spacing w:before="0" w:after="283"/>
              <w:jc w:val="left"/>
              <w:rPr>
                <w:sz w:val="4"/>
                <w:szCs w:val="4"/>
              </w:rPr>
            </w:pPr>
            <w:r>
              <w:rPr>
                <w:sz w:val="4"/>
                <w:szCs w:val="4"/>
              </w:rPr>
            </w:r>
          </w:p>
        </w:tc>
        <w:tc>
          <w:tcPr>
            <w:tcW w:w="3576"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9" w:type="dxa"/>
            <w:tcBorders>
              <w:bottom w:val="single" w:sz="2" w:space="0" w:color="000000"/>
            </w:tcBorders>
            <w:tcMar>
              <w:bottom w:w="28" w:type="dxa"/>
            </w:tcMar>
          </w:tcPr>
          <w:p>
            <w:pPr>
              <w:pStyle w:val="TableContents"/>
              <w:bidi w:val="0"/>
              <w:spacing w:before="0" w:after="283"/>
              <w:jc w:val="left"/>
              <w:rPr/>
            </w:pPr>
            <w:r>
              <w:rPr/>
              <w:t> </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vAlign w:val="bottom"/>
          </w:tcPr>
          <w:p>
            <w:pPr>
              <w:pStyle w:val="TableContents"/>
              <w:bidi w:val="0"/>
              <w:spacing w:before="0" w:after="283"/>
              <w:jc w:val="left"/>
              <w:rPr/>
            </w:pPr>
            <w:r>
              <w:rPr/>
              <w:t>Name:</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7"/>
        <w:gridCol w:w="61"/>
        <w:gridCol w:w="3614"/>
      </w:tblGrid>
      <w:tr>
        <w:trPr/>
        <w:tc>
          <w:tcPr>
            <w:tcW w:w="40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[LENDER NAME], as Issuing Lender</w:t>
            </w:r>
          </w:p>
        </w:tc>
      </w:tr>
      <w:tr>
        <w:trPr>
          <w:trHeight w:val="240" w:hRule="atLeast"/>
        </w:trPr>
        <w:tc>
          <w:tcPr>
            <w:tcW w:w="407" w:type="dxa"/>
            <w:tcBorders/>
            <w:vAlign w:val="center"/>
          </w:tcPr>
          <w:p>
            <w:pPr>
              <w:pStyle w:val="TableContents"/>
              <w:bidi w:val="0"/>
              <w:spacing w:before="0" w:after="283"/>
              <w:jc w:val="left"/>
              <w:rPr>
                <w:sz w:val="4"/>
                <w:szCs w:val="4"/>
              </w:rPr>
            </w:pPr>
            <w:r>
              <w:rPr>
                <w:sz w:val="4"/>
                <w:szCs w:val="4"/>
              </w:rPr>
            </w:r>
          </w:p>
        </w:tc>
        <w:tc>
          <w:tcPr>
            <w:tcW w:w="3675"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4" w:type="dxa"/>
            <w:tcBorders>
              <w:bottom w:val="single" w:sz="2" w:space="0" w:color="000000"/>
            </w:tcBorders>
            <w:tcMar>
              <w:bottom w:w="28" w:type="dxa"/>
            </w:tcMar>
          </w:tcPr>
          <w:p>
            <w:pPr>
              <w:pStyle w:val="TableContents"/>
              <w:bidi w:val="0"/>
              <w:spacing w:before="0" w:after="283"/>
              <w:jc w:val="left"/>
              <w:rPr/>
            </w:pPr>
            <w:r>
              <w:rPr/>
              <w:t> </w:t>
            </w:r>
          </w:p>
        </w:tc>
      </w:tr>
      <w:tr>
        <w:trPr/>
        <w:tc>
          <w:tcPr>
            <w:tcW w:w="40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4" w:type="dxa"/>
            <w:tcBorders/>
            <w:vAlign w:val="bottom"/>
          </w:tcPr>
          <w:p>
            <w:pPr>
              <w:pStyle w:val="TableContents"/>
              <w:bidi w:val="0"/>
              <w:spacing w:before="0" w:after="283"/>
              <w:jc w:val="left"/>
              <w:rPr/>
            </w:pPr>
            <w:r>
              <w:rPr/>
              <w:t>Name:</w:t>
            </w:r>
          </w:p>
        </w:tc>
      </w:tr>
      <w:tr>
        <w:trPr/>
        <w:tc>
          <w:tcPr>
            <w:tcW w:w="40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4"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10"/>
        <w:gridCol w:w="88"/>
        <w:gridCol w:w="3484"/>
      </w:tblGrid>
      <w:tr>
        <w:trPr/>
        <w:tc>
          <w:tcPr>
            <w:tcW w:w="51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Administrative Agent</w:t>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pPr>
            <w:r>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484" w:type="dxa"/>
            <w:tcBorders>
              <w:bottom w:val="single" w:sz="2" w:space="0" w:color="000000"/>
            </w:tcBorders>
            <w:tcMar>
              <w:bottom w:w="28" w:type="dxa"/>
            </w:tcMar>
          </w:tcPr>
          <w:p>
            <w:pPr>
              <w:pStyle w:val="TableContents"/>
              <w:bidi w:val="0"/>
              <w:spacing w:before="0" w:after="283"/>
              <w:jc w:val="left"/>
              <w:rPr/>
            </w:pPr>
            <w:r>
              <w:rPr/>
              <w:t> </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283"/>
              <w:jc w:val="left"/>
              <w:rPr/>
            </w:pPr>
            <w:r>
              <w:rPr/>
              <w:t>Name:</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J </w:t>
      </w:r>
    </w:p>
    <w:p>
      <w:pPr>
        <w:pStyle w:val="TextBody"/>
        <w:bidi w:val="0"/>
        <w:spacing w:before="240" w:after="0"/>
        <w:jc w:val="center"/>
        <w:rPr>
          <w:rFonts w:ascii="Times New Roman" w:hAnsi="Times New Roman"/>
          <w:b/>
          <w:sz w:val="20"/>
        </w:rPr>
      </w:pPr>
      <w:r>
        <w:rPr>
          <w:rFonts w:ascii="Times New Roman" w:hAnsi="Times New Roman"/>
          <w:b/>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J-1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K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EXTENSION AGREEMENT </w:t>
      </w:r>
    </w:p>
    <w:p>
      <w:pPr>
        <w:pStyle w:val="TextBody"/>
        <w:bidi w:val="0"/>
        <w:spacing w:before="240" w:after="0"/>
        <w:jc w:val="left"/>
        <w:rPr>
          <w:rFonts w:ascii="Times New Roman" w:hAnsi="Times New Roman"/>
          <w:sz w:val="20"/>
        </w:rPr>
      </w:pPr>
      <w:r>
        <w:rPr>
          <w:rFonts w:ascii="Times New Roman" w:hAnsi="Times New Roman"/>
          <w:sz w:val="20"/>
        </w:rPr>
        <w:t xml:space="preserve">Bank of America, N.A. </w:t>
      </w:r>
    </w:p>
    <w:p>
      <w:pPr>
        <w:pStyle w:val="TextBody"/>
        <w:bidi w:val="0"/>
        <w:spacing w:before="0" w:after="0"/>
        <w:jc w:val="left"/>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rFonts w:ascii="Times New Roman" w:hAnsi="Times New Roman"/>
          <w:sz w:val="20"/>
        </w:rPr>
      </w:pPr>
      <w:r>
        <w:rPr>
          <w:rFonts w:ascii="Times New Roman" w:hAnsi="Times New Roman"/>
          <w:sz w:val="20"/>
        </w:rPr>
        <w:t xml:space="preserve">under the Credit Agreement </w:t>
      </w:r>
    </w:p>
    <w:p>
      <w:pPr>
        <w:pStyle w:val="TextBody"/>
        <w:bidi w:val="0"/>
        <w:spacing w:before="0" w:after="0"/>
        <w:jc w:val="left"/>
        <w:rPr>
          <w:rFonts w:ascii="Times New Roman" w:hAnsi="Times New Roman"/>
          <w:sz w:val="20"/>
        </w:rPr>
      </w:pPr>
      <w:r>
        <w:rPr>
          <w:rFonts w:ascii="Times New Roman" w:hAnsi="Times New Roman"/>
          <w:sz w:val="20"/>
        </w:rPr>
        <w:t xml:space="preserve">referred to below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hereby agrees to extend, effective [Extension Date], the Termination Date under the Credit Agreement dated as of March 11, 2026 (as further amended from time to time, the “</w:t>
      </w:r>
      <w:r>
        <w:rPr>
          <w:rFonts w:ascii="Times New Roman" w:hAnsi="Times New Roman"/>
          <w:b/>
          <w:sz w:val="20"/>
        </w:rPr>
        <w:t>Credit Agreement</w:t>
      </w:r>
      <w:r>
        <w:rPr>
          <w:rFonts w:ascii="Times New Roman" w:hAnsi="Times New Roman"/>
          <w:sz w:val="20"/>
        </w:rPr>
        <w:t xml:space="preserve">”) among Consolidated Edison Company of New York, Inc., Consolidated Edison, Inc. Orange and Rockland Utilities, Inc., the Lenders party thereto and Bank of America, N.A., as Administrative Agent, for one year to [date to which the Termination Date is extended]. Terms defined in the Credit Agreement are used herein with the same meaning. </w:t>
      </w:r>
    </w:p>
    <w:p>
      <w:pPr>
        <w:pStyle w:val="TextBody"/>
        <w:bidi w:val="0"/>
        <w:spacing w:before="240" w:after="0"/>
        <w:jc w:val="left"/>
        <w:rPr>
          <w:rFonts w:ascii="Times New Roman" w:hAnsi="Times New Roman"/>
          <w:sz w:val="20"/>
        </w:rPr>
      </w:pPr>
      <w:r>
        <w:rPr>
          <w:rFonts w:ascii="Times New Roman" w:hAnsi="Times New Roman"/>
          <w:sz w:val="20"/>
        </w:rPr>
        <w:t xml:space="preserve">This Extension Agreement shall be construed in accordance with and governed by the law of the State of New York.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8"/>
        <w:gridCol w:w="75"/>
        <w:gridCol w:w="3559"/>
      </w:tblGrid>
      <w:tr>
        <w:trPr/>
        <w:tc>
          <w:tcPr>
            <w:tcW w:w="448"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[LENDERS]</w:t>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3634" w:type="dxa"/>
            <w:gridSpan w:val="2"/>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559" w:type="dxa"/>
            <w:tcBorders>
              <w:bottom w:val="single" w:sz="2" w:space="0" w:color="000000"/>
            </w:tcBorders>
            <w:tcMar>
              <w:bottom w:w="28" w:type="dxa"/>
            </w:tcMar>
          </w:tcPr>
          <w:p>
            <w:pPr>
              <w:pStyle w:val="TableContents"/>
              <w:bidi w:val="0"/>
              <w:spacing w:before="0" w:after="283"/>
              <w:jc w:val="left"/>
              <w:rPr/>
            </w:pPr>
            <w:r>
              <w:rPr/>
              <w:t> </w:t>
            </w:r>
          </w:p>
        </w:tc>
      </w:tr>
      <w:tr>
        <w:trPr/>
        <w:tc>
          <w:tcPr>
            <w:tcW w:w="448"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9" w:type="dxa"/>
            <w:tcBorders/>
            <w:vAlign w:val="bottom"/>
          </w:tcPr>
          <w:p>
            <w:pPr>
              <w:pStyle w:val="TableContents"/>
              <w:bidi w:val="0"/>
              <w:spacing w:before="0" w:after="283"/>
              <w:jc w:val="left"/>
              <w:rPr/>
            </w:pPr>
            <w:r>
              <w:rPr/>
              <w:t>Name:</w:t>
            </w:r>
          </w:p>
        </w:tc>
      </w:tr>
      <w:tr>
        <w:trPr/>
        <w:tc>
          <w:tcPr>
            <w:tcW w:w="448" w:type="dxa"/>
            <w:tcBorders/>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pPr>
            <w:r>
              <w:rPr/>
              <w:t> </w:t>
            </w:r>
          </w:p>
        </w:tc>
        <w:tc>
          <w:tcPr>
            <w:tcW w:w="3559" w:type="dxa"/>
            <w:tcBorders/>
            <w:vAlign w:val="bottom"/>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Agreed and accepted: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1"/>
        <w:gridCol w:w="120"/>
        <w:gridCol w:w="3301"/>
      </w:tblGrid>
      <w:tr>
        <w:trPr/>
        <w:tc>
          <w:tcPr>
            <w:tcW w:w="6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COMPANY OF NEW YORK, INC.</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 </w:t>
            </w:r>
          </w:p>
        </w:tc>
      </w:tr>
      <w:tr>
        <w:trPr/>
        <w:tc>
          <w:tcPr>
            <w:tcW w:w="66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Name:</w:t>
            </w:r>
          </w:p>
        </w:tc>
      </w:tr>
      <w:tr>
        <w:trPr/>
        <w:tc>
          <w:tcPr>
            <w:tcW w:w="66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61"/>
        <w:gridCol w:w="120"/>
        <w:gridCol w:w="3301"/>
      </w:tblGrid>
      <w:tr>
        <w:trPr/>
        <w:tc>
          <w:tcPr>
            <w:tcW w:w="6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CONSOLIDATED EDISON, INC.</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 </w:t>
            </w:r>
          </w:p>
        </w:tc>
      </w:tr>
      <w:tr>
        <w:trPr/>
        <w:tc>
          <w:tcPr>
            <w:tcW w:w="66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Name:</w:t>
            </w:r>
          </w:p>
        </w:tc>
      </w:tr>
      <w:tr>
        <w:trPr/>
        <w:tc>
          <w:tcPr>
            <w:tcW w:w="661"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01" w:type="dxa"/>
            <w:tcBorders/>
            <w:vAlign w:val="bottom"/>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506"/>
        <w:gridCol w:w="87"/>
        <w:gridCol w:w="3489"/>
      </w:tblGrid>
      <w:tr>
        <w:trPr/>
        <w:tc>
          <w:tcPr>
            <w:tcW w:w="506"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34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ORANGE AND ROCKLAND UTILITIES, INC.</w:t>
            </w:r>
          </w:p>
        </w:tc>
      </w:tr>
      <w:tr>
        <w:trPr>
          <w:trHeight w:val="240" w:hRule="atLeast"/>
        </w:trPr>
        <w:tc>
          <w:tcPr>
            <w:tcW w:w="506" w:type="dxa"/>
            <w:tcBorders/>
            <w:vAlign w:val="center"/>
          </w:tcPr>
          <w:p>
            <w:pPr>
              <w:pStyle w:val="TableContents"/>
              <w:bidi w:val="0"/>
              <w:spacing w:before="0" w:after="283"/>
              <w:jc w:val="left"/>
              <w:rPr>
                <w:sz w:val="4"/>
                <w:szCs w:val="4"/>
              </w:rPr>
            </w:pPr>
            <w:r>
              <w:rPr>
                <w:sz w:val="4"/>
                <w:szCs w:val="4"/>
              </w:rPr>
            </w:r>
          </w:p>
        </w:tc>
        <w:tc>
          <w:tcPr>
            <w:tcW w:w="3576" w:type="dxa"/>
            <w:gridSpan w:val="2"/>
            <w:tcBorders/>
            <w:vAlign w:val="center"/>
          </w:tcPr>
          <w:p>
            <w:pPr>
              <w:pStyle w:val="TableContents"/>
              <w:bidi w:val="0"/>
              <w:spacing w:before="0" w:after="283"/>
              <w:jc w:val="left"/>
              <w:rPr>
                <w:sz w:val="4"/>
                <w:szCs w:val="4"/>
              </w:rPr>
            </w:pPr>
            <w:r>
              <w:rPr>
                <w:sz w:val="4"/>
                <w:szCs w:val="4"/>
              </w:rPr>
            </w:r>
          </w:p>
        </w:tc>
      </w:tr>
      <w:tr>
        <w:trPr/>
        <w:tc>
          <w:tcPr>
            <w:tcW w:w="506" w:type="dxa"/>
            <w:tcBorders/>
          </w:tcPr>
          <w:p>
            <w:pPr>
              <w:pStyle w:val="TableContents"/>
              <w:bidi w:val="0"/>
              <w:spacing w:before="0" w:after="283"/>
              <w:jc w:val="left"/>
              <w:rPr/>
            </w:pPr>
            <w:r>
              <w:rPr/>
              <w:t>By:</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c>
          <w:tcPr>
            <w:tcW w:w="3489" w:type="dxa"/>
            <w:tcBorders>
              <w:bottom w:val="single" w:sz="2" w:space="0" w:color="000000"/>
            </w:tcBorders>
            <w:tcMar>
              <w:bottom w:w="28" w:type="dxa"/>
            </w:tcMar>
          </w:tcPr>
          <w:p>
            <w:pPr>
              <w:pStyle w:val="TableContents"/>
              <w:bidi w:val="0"/>
              <w:spacing w:before="0" w:after="283"/>
              <w:jc w:val="left"/>
              <w:rPr/>
            </w:pPr>
            <w:r>
              <w:rPr/>
              <w:t> </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vAlign w:val="bottom"/>
          </w:tcPr>
          <w:p>
            <w:pPr>
              <w:pStyle w:val="TableContents"/>
              <w:bidi w:val="0"/>
              <w:spacing w:before="0" w:after="283"/>
              <w:jc w:val="left"/>
              <w:rPr/>
            </w:pPr>
            <w:r>
              <w:rPr/>
              <w:t>Name:</w:t>
            </w:r>
          </w:p>
        </w:tc>
      </w:tr>
      <w:tr>
        <w:trPr/>
        <w:tc>
          <w:tcPr>
            <w:tcW w:w="506" w:type="dxa"/>
            <w:tcBorders/>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3489" w:type="dxa"/>
            <w:tcBorders/>
            <w:vAlign w:val="bottom"/>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0"/>
        <w:gridCol w:w="88"/>
        <w:gridCol w:w="3484"/>
      </w:tblGrid>
      <w:tr>
        <w:trPr/>
        <w:tc>
          <w:tcPr>
            <w:tcW w:w="51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4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BANK OF AMERICA, N.A., as Administrative Agent</w:t>
            </w:r>
          </w:p>
        </w:tc>
      </w:tr>
      <w:tr>
        <w:trPr>
          <w:trHeight w:val="240" w:hRule="atLeast"/>
        </w:trPr>
        <w:tc>
          <w:tcPr>
            <w:tcW w:w="510" w:type="dxa"/>
            <w:tcBorders/>
            <w:vAlign w:val="center"/>
          </w:tcPr>
          <w:p>
            <w:pPr>
              <w:pStyle w:val="TableContents"/>
              <w:bidi w:val="0"/>
              <w:spacing w:before="0" w:after="283"/>
              <w:jc w:val="left"/>
              <w:rPr>
                <w:sz w:val="4"/>
                <w:szCs w:val="4"/>
              </w:rPr>
            </w:pPr>
            <w:r>
              <w:rPr>
                <w:sz w:val="4"/>
                <w:szCs w:val="4"/>
              </w:rPr>
            </w:r>
          </w:p>
        </w:tc>
        <w:tc>
          <w:tcPr>
            <w:tcW w:w="3572" w:type="dxa"/>
            <w:gridSpan w:val="2"/>
            <w:tcBorders/>
            <w:vAlign w:val="center"/>
          </w:tcPr>
          <w:p>
            <w:pPr>
              <w:pStyle w:val="TableContents"/>
              <w:bidi w:val="0"/>
              <w:spacing w:before="0" w:after="283"/>
              <w:jc w:val="left"/>
              <w:rPr>
                <w:sz w:val="4"/>
                <w:szCs w:val="4"/>
              </w:rPr>
            </w:pPr>
            <w:r>
              <w:rPr>
                <w:sz w:val="4"/>
                <w:szCs w:val="4"/>
              </w:rPr>
            </w:r>
          </w:p>
        </w:tc>
      </w:tr>
      <w:tr>
        <w:trPr/>
        <w:tc>
          <w:tcPr>
            <w:tcW w:w="510" w:type="dxa"/>
            <w:tcBorders/>
          </w:tcPr>
          <w:p>
            <w:pPr>
              <w:pStyle w:val="TableContents"/>
              <w:bidi w:val="0"/>
              <w:spacing w:before="0" w:after="283"/>
              <w:jc w:val="left"/>
              <w:rPr/>
            </w:pPr>
            <w:r>
              <w:rPr/>
              <w:t>By:</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c>
          <w:tcPr>
            <w:tcW w:w="3484" w:type="dxa"/>
            <w:tcBorders>
              <w:bottom w:val="single" w:sz="2" w:space="0" w:color="000000"/>
            </w:tcBorders>
            <w:tcMar>
              <w:bottom w:w="28" w:type="dxa"/>
            </w:tcMar>
          </w:tcPr>
          <w:p>
            <w:pPr>
              <w:pStyle w:val="TableContents"/>
              <w:bidi w:val="0"/>
              <w:spacing w:before="0" w:after="283"/>
              <w:jc w:val="left"/>
              <w:rPr/>
            </w:pPr>
            <w:r>
              <w:rPr/>
              <w:t> </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283"/>
              <w:jc w:val="left"/>
              <w:rPr/>
            </w:pPr>
            <w:r>
              <w:rPr/>
              <w:t>Name:</w:t>
            </w:r>
          </w:p>
        </w:tc>
      </w:tr>
      <w:tr>
        <w:trPr/>
        <w:tc>
          <w:tcPr>
            <w:tcW w:w="510"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3484" w:type="dxa"/>
            <w:tcBorders/>
            <w:vAlign w:val="bottom"/>
          </w:tcPr>
          <w:p>
            <w:pPr>
              <w:pStyle w:val="TableContents"/>
              <w:bidi w:val="0"/>
              <w:spacing w:before="0" w:after="283"/>
              <w:jc w:val="left"/>
              <w:rPr/>
            </w:pPr>
            <w:r>
              <w:rPr/>
              <w:t>Title: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134</Pages>
  <Words>51509</Words>
  <Characters>267673</Characters>
  <CharactersWithSpaces>319645</CharactersWithSpaces>
  <Paragraphs>2568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dc:title>
</cp:coreProperties>
</file>