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>CAMPBELL GEORGE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CONSOLIDATED EDISON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ED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COOPER UNION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 EAST 7TH STREET; 7TH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02/16/2006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66.489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45.12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11,249.292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Deferred stock units acquired pursuant to a voluntary deferral of meeting fees in accordance with Consolidated Edison's Long Term Incentive Plan, based on a corrected plan statement as of August 16, 2006. The amount was adjusted to reflect 33.245 deferred stock units that were omitted from the Form 4, dated February 21, 2006.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Total includes 12.5874 shares acquired under the Con Edison dividend reinvestment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Peter Barrett; Attorney-in-Fact  08/18/2006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2648" TargetMode="External"/><Relationship Id="rId13" Type="http://schemas.openxmlformats.org/officeDocument/2006/relationships/hyperlink" Target="http://www.sec.gov/cgi-bin/browse-edgar?action=getcompany&amp;CIK=00010478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2019-12-16T19:18:20Z</dcterms:created>
  <dcterms:modified xsi:type="dcterms:W3CDTF">2019-12-16T19:18:20Z</dcterms:modified>
</cp:coreProperties>
</file>